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0E5E5" w14:textId="37AEA01B" w:rsidR="00B15FB9" w:rsidRPr="00C20275" w:rsidRDefault="00B15FB9" w:rsidP="00B15FB9">
      <w:pPr>
        <w:pStyle w:val="3GPPHeader"/>
        <w:rPr>
          <w:lang w:val="en-US"/>
        </w:rPr>
      </w:pPr>
      <w:r w:rsidRPr="00C20275">
        <w:rPr>
          <w:lang w:val="en-US"/>
        </w:rPr>
        <w:t>3GPP TSG-RAN WG1 NR Ad-Hoc#2</w:t>
      </w:r>
      <w:r w:rsidRPr="00C20275">
        <w:rPr>
          <w:lang w:val="en-US"/>
        </w:rPr>
        <w:tab/>
      </w:r>
      <w:bookmarkStart w:id="0" w:name="_GoBack"/>
      <w:bookmarkEnd w:id="0"/>
      <w:r w:rsidRPr="00EA6513">
        <w:rPr>
          <w:lang w:val="en-US"/>
        </w:rPr>
        <w:t>R1-</w:t>
      </w:r>
      <w:r w:rsidR="00EA6513" w:rsidRPr="00EA6513">
        <w:rPr>
          <w:lang w:val="en-US"/>
        </w:rPr>
        <w:t>17</w:t>
      </w:r>
      <w:r w:rsidR="00EA6513" w:rsidRPr="00EA6513">
        <w:rPr>
          <w:lang w:val="en-US"/>
        </w:rPr>
        <w:t>11038</w:t>
      </w:r>
    </w:p>
    <w:p w14:paraId="4BD0548A" w14:textId="77777777" w:rsidR="00B15FB9" w:rsidRPr="00B15FB9" w:rsidRDefault="00B15FB9" w:rsidP="00B15FB9">
      <w:pPr>
        <w:pStyle w:val="Header"/>
        <w:rPr>
          <w:sz w:val="20"/>
        </w:rPr>
      </w:pPr>
      <w:r w:rsidRPr="00B15FB9">
        <w:rPr>
          <w:sz w:val="20"/>
        </w:rPr>
        <w:t>Qingdao, China, 27</w:t>
      </w:r>
      <w:r w:rsidRPr="00B15FB9">
        <w:rPr>
          <w:sz w:val="20"/>
          <w:vertAlign w:val="superscript"/>
        </w:rPr>
        <w:t>th</w:t>
      </w:r>
      <w:r w:rsidRPr="00B15FB9">
        <w:rPr>
          <w:sz w:val="20"/>
        </w:rPr>
        <w:t>-30</w:t>
      </w:r>
      <w:r w:rsidRPr="00B15FB9">
        <w:rPr>
          <w:sz w:val="20"/>
          <w:vertAlign w:val="superscript"/>
        </w:rPr>
        <w:t>th</w:t>
      </w:r>
      <w:r w:rsidRPr="00B15FB9">
        <w:rPr>
          <w:sz w:val="20"/>
        </w:rPr>
        <w:t xml:space="preserve"> June, 2017</w:t>
      </w:r>
    </w:p>
    <w:p w14:paraId="16317BCB" w14:textId="77777777" w:rsidR="00AE5BFC" w:rsidRPr="00437B7F" w:rsidRDefault="00AE5BFC" w:rsidP="00AE5BFC">
      <w:pPr>
        <w:pStyle w:val="3GPPHeader"/>
        <w:rPr>
          <w:lang w:val="en-US"/>
        </w:rPr>
      </w:pPr>
    </w:p>
    <w:p w14:paraId="0366DC3D" w14:textId="77777777" w:rsidR="00AE5BFC" w:rsidRPr="00437B7F" w:rsidRDefault="00AE5BFC" w:rsidP="00AE5BFC">
      <w:pPr>
        <w:pStyle w:val="3GPPHeader"/>
        <w:rPr>
          <w:lang w:val="en-US"/>
        </w:rPr>
      </w:pPr>
      <w:r w:rsidRPr="00437B7F">
        <w:rPr>
          <w:lang w:val="en-US"/>
        </w:rPr>
        <w:t>Source:</w:t>
      </w:r>
      <w:r w:rsidRPr="00437B7F">
        <w:rPr>
          <w:lang w:val="en-US"/>
        </w:rPr>
        <w:tab/>
        <w:t>Ericsson</w:t>
      </w:r>
    </w:p>
    <w:p w14:paraId="1C1BBA33" w14:textId="7EB00AF7" w:rsidR="00AE5BFC" w:rsidRPr="00437B7F" w:rsidRDefault="00AE5BFC" w:rsidP="00AE5BFC">
      <w:pPr>
        <w:pStyle w:val="3GPPHeader"/>
        <w:rPr>
          <w:lang w:val="en-US"/>
        </w:rPr>
      </w:pPr>
      <w:r w:rsidRPr="00437B7F">
        <w:rPr>
          <w:lang w:val="en-US"/>
        </w:rPr>
        <w:t>Title:</w:t>
      </w:r>
      <w:r w:rsidRPr="00437B7F">
        <w:rPr>
          <w:lang w:val="en-US"/>
        </w:rPr>
        <w:tab/>
      </w:r>
      <w:r w:rsidR="00510F66">
        <w:rPr>
          <w:lang w:val="en-US"/>
        </w:rPr>
        <w:t xml:space="preserve">On partial bands </w:t>
      </w:r>
      <w:r w:rsidR="00361B02">
        <w:rPr>
          <w:lang w:val="en-US"/>
        </w:rPr>
        <w:t xml:space="preserve">and </w:t>
      </w:r>
      <w:r w:rsidR="00510F66">
        <w:rPr>
          <w:lang w:val="en-US"/>
        </w:rPr>
        <w:t>CSI acquisition</w:t>
      </w:r>
    </w:p>
    <w:p w14:paraId="6EC2E62E" w14:textId="4EC2A035" w:rsidR="00AE5BFC" w:rsidRPr="00437B7F" w:rsidRDefault="00AE5BFC" w:rsidP="00AE5BFC">
      <w:pPr>
        <w:pStyle w:val="3GPPHeader"/>
        <w:rPr>
          <w:lang w:val="en-US"/>
        </w:rPr>
      </w:pPr>
      <w:r w:rsidRPr="00437B7F">
        <w:rPr>
          <w:lang w:val="en-US"/>
        </w:rPr>
        <w:t>Agenda Item:</w:t>
      </w:r>
      <w:r w:rsidRPr="00437B7F">
        <w:rPr>
          <w:lang w:val="en-US"/>
        </w:rPr>
        <w:tab/>
      </w:r>
      <w:r w:rsidR="00B15FB9">
        <w:rPr>
          <w:lang w:val="en-US"/>
        </w:rPr>
        <w:t>5.1.2.3.5</w:t>
      </w:r>
    </w:p>
    <w:p w14:paraId="460560A1" w14:textId="77777777" w:rsidR="00AE5BFC" w:rsidRPr="00437B7F" w:rsidRDefault="00AE5BFC" w:rsidP="00AE5BFC">
      <w:pPr>
        <w:pStyle w:val="3GPPHeader"/>
        <w:rPr>
          <w:lang w:val="en-US"/>
        </w:rPr>
      </w:pPr>
      <w:r w:rsidRPr="00437B7F">
        <w:rPr>
          <w:lang w:val="en-US"/>
        </w:rPr>
        <w:t>Document for:</w:t>
      </w:r>
      <w:r w:rsidRPr="00437B7F">
        <w:rPr>
          <w:lang w:val="en-US"/>
        </w:rPr>
        <w:tab/>
        <w:t>Discussion and Decision</w:t>
      </w:r>
    </w:p>
    <w:p w14:paraId="49D40F02" w14:textId="77777777" w:rsidR="00E90E49" w:rsidRPr="00CE0424" w:rsidRDefault="007F75D5" w:rsidP="00CE0424">
      <w:pPr>
        <w:pStyle w:val="Heading1"/>
      </w:pPr>
      <w:r>
        <w:t>Introduction</w:t>
      </w:r>
    </w:p>
    <w:p w14:paraId="675092E5" w14:textId="3E6965ED" w:rsidR="00BF7642" w:rsidRPr="00E9149C" w:rsidRDefault="00A85C6C" w:rsidP="00BF7642">
      <w:pPr>
        <w:pStyle w:val="BodyText"/>
      </w:pPr>
      <w:r>
        <w:t xml:space="preserve">In </w:t>
      </w:r>
      <w:r w:rsidR="005134A9">
        <w:t>previous meetings,</w:t>
      </w:r>
      <w:r w:rsidR="00BF7642">
        <w:t xml:space="preserve"> </w:t>
      </w:r>
      <w:r w:rsidR="00E50FF4">
        <w:t xml:space="preserve">the following </w:t>
      </w:r>
      <w:r w:rsidR="00BF7642">
        <w:t>agreement</w:t>
      </w:r>
      <w:r w:rsidR="006C558F">
        <w:t>s</w:t>
      </w:r>
      <w:r w:rsidR="00207B68">
        <w:t xml:space="preserve"> related to </w:t>
      </w:r>
      <w:r w:rsidR="00C20275">
        <w:t>partial bands for CSI acquisition (based on DL RSs) were</w:t>
      </w:r>
      <w:r w:rsidR="00E50FF4">
        <w:t xml:space="preserve"> made:</w:t>
      </w:r>
    </w:p>
    <w:p w14:paraId="19204CDC" w14:textId="77777777" w:rsidR="00BF7642" w:rsidRDefault="00BF7642" w:rsidP="00BF7642">
      <w:pPr>
        <w:pStyle w:val="BodyText"/>
      </w:pPr>
      <w:r>
        <w:rPr>
          <w:noProof/>
          <w:lang w:val="sv-SE" w:eastAsia="sv-SE"/>
        </w:rPr>
        <mc:AlternateContent>
          <mc:Choice Requires="wps">
            <w:drawing>
              <wp:inline distT="0" distB="0" distL="0" distR="0" wp14:anchorId="7C2BC2DD" wp14:editId="229D155D">
                <wp:extent cx="5943600" cy="1543306"/>
                <wp:effectExtent l="0" t="0" r="19685" b="2222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0F90F8" w14:textId="77777777" w:rsidR="00C20275" w:rsidRPr="00AB0C86" w:rsidRDefault="00C20275" w:rsidP="00C20275">
                            <w:pPr>
                              <w:rPr>
                                <w:rFonts w:eastAsia="MS Mincho"/>
                                <w:lang w:eastAsia="ja-JP"/>
                              </w:rPr>
                            </w:pPr>
                            <w:r w:rsidRPr="00AB0C86">
                              <w:rPr>
                                <w:rFonts w:eastAsia="MS Mincho"/>
                                <w:highlight w:val="green"/>
                                <w:lang w:eastAsia="ja-JP"/>
                              </w:rPr>
                              <w:t>Agreements</w:t>
                            </w:r>
                            <w:r w:rsidRPr="00AB0C86">
                              <w:rPr>
                                <w:rFonts w:eastAsia="MS Mincho"/>
                                <w:lang w:eastAsia="ja-JP"/>
                              </w:rPr>
                              <w:t>:</w:t>
                            </w:r>
                          </w:p>
                          <w:p w14:paraId="61393044" w14:textId="77777777" w:rsidR="00C20275" w:rsidRPr="00AB0C86" w:rsidRDefault="00C20275" w:rsidP="00C20275">
                            <w:pPr>
                              <w:numPr>
                                <w:ilvl w:val="0"/>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Define “CSI reporting band” as a collection of (contiguous or non-contiguous) subbands pertinent to a CSI reporting setting</w:t>
                            </w:r>
                          </w:p>
                          <w:p w14:paraId="69FD870E"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FFS how the CSI reporting band is determined</w:t>
                            </w:r>
                          </w:p>
                          <w:p w14:paraId="3E330292" w14:textId="77777777" w:rsidR="00C20275" w:rsidRPr="00AB0C86" w:rsidRDefault="00C20275" w:rsidP="00C20275">
                            <w:pPr>
                              <w:numPr>
                                <w:ilvl w:val="0"/>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Three frequency granularities are supported:</w:t>
                            </w:r>
                          </w:p>
                          <w:p w14:paraId="45F676C0"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Wideband reporting</w:t>
                            </w:r>
                          </w:p>
                          <w:p w14:paraId="1B368A2E"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Partial band reporting</w:t>
                            </w:r>
                          </w:p>
                          <w:p w14:paraId="5546510B" w14:textId="77777777" w:rsidR="00496E8E" w:rsidRDefault="00C20275" w:rsidP="00496E8E">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Subband reporting</w:t>
                            </w:r>
                          </w:p>
                          <w:p w14:paraId="31E5499E" w14:textId="305C055B" w:rsidR="00C20275" w:rsidRPr="00496E8E" w:rsidRDefault="00496E8E" w:rsidP="00496E8E">
                            <w:pPr>
                              <w:numPr>
                                <w:ilvl w:val="0"/>
                                <w:numId w:val="23"/>
                              </w:numPr>
                              <w:overflowPunct/>
                              <w:autoSpaceDE/>
                              <w:autoSpaceDN/>
                              <w:adjustRightInd/>
                              <w:spacing w:after="0"/>
                              <w:jc w:val="left"/>
                              <w:textAlignment w:val="auto"/>
                              <w:rPr>
                                <w:rFonts w:eastAsia="MS Mincho"/>
                                <w:lang w:val="en-US" w:eastAsia="ja-JP"/>
                              </w:rPr>
                            </w:pPr>
                            <w:r w:rsidRPr="00496E8E">
                              <w:rPr>
                                <w:rFonts w:eastAsia="MS Mincho"/>
                                <w:lang w:val="en-US" w:eastAsia="ja-JP"/>
                              </w:rPr>
                              <w:t>…</w:t>
                            </w:r>
                            <w:r w:rsidRPr="00496E8E">
                              <w:rPr>
                                <w:rFonts w:eastAsia="MS Mincho"/>
                                <w:lang w:val="en-US" w:eastAsia="ja-JP"/>
                              </w:rPr>
                              <w:tab/>
                            </w:r>
                          </w:p>
                          <w:p w14:paraId="2E490B5F" w14:textId="77777777" w:rsidR="00496E8E" w:rsidRPr="000A5C2A" w:rsidRDefault="00496E8E" w:rsidP="00496E8E">
                            <w:pPr>
                              <w:numPr>
                                <w:ilvl w:val="0"/>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Support at least following configurations of NR CSI-RS</w:t>
                            </w:r>
                          </w:p>
                          <w:p w14:paraId="43461367" w14:textId="77777777" w:rsidR="00496E8E" w:rsidRPr="000A5C2A" w:rsidRDefault="00496E8E" w:rsidP="00496E8E">
                            <w:pPr>
                              <w:numPr>
                                <w:ilvl w:val="1"/>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UE-specific configuration to support</w:t>
                            </w:r>
                          </w:p>
                          <w:p w14:paraId="726332BA" w14:textId="77777777" w:rsidR="00496E8E" w:rsidRPr="000823E1" w:rsidRDefault="00496E8E" w:rsidP="00496E8E">
                            <w:pPr>
                              <w:numPr>
                                <w:ilvl w:val="2"/>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 xml:space="preserve">Wideband CSI-RS, i.e. </w:t>
                            </w:r>
                            <w:r>
                              <w:rPr>
                                <w:rFonts w:eastAsia="MS Mincho" w:hint="eastAsia"/>
                                <w:lang w:val="en-US" w:eastAsia="ja-JP"/>
                              </w:rPr>
                              <w:t xml:space="preserve">from UE perspective, </w:t>
                            </w:r>
                            <w:r w:rsidRPr="000A5C2A">
                              <w:rPr>
                                <w:rFonts w:eastAsia="MS Mincho"/>
                                <w:lang w:val="en-US" w:eastAsia="ja-JP"/>
                              </w:rPr>
                              <w:t>the full bandwidth the UE is configured to operate with</w:t>
                            </w:r>
                            <w:r>
                              <w:rPr>
                                <w:rFonts w:eastAsia="MS Mincho" w:hint="eastAsia"/>
                                <w:lang w:val="en-US" w:eastAsia="ja-JP"/>
                              </w:rPr>
                              <w:t xml:space="preserve"> </w:t>
                            </w:r>
                          </w:p>
                          <w:p w14:paraId="629E0161" w14:textId="77777777" w:rsidR="00496E8E" w:rsidRDefault="00496E8E" w:rsidP="00496E8E">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Partial-band</w:t>
                            </w:r>
                            <w:r w:rsidRPr="000A5C2A">
                              <w:rPr>
                                <w:rFonts w:eastAsia="MS Mincho"/>
                                <w:lang w:val="en-US" w:eastAsia="ja-JP"/>
                              </w:rPr>
                              <w:t xml:space="preserve"> CSI-RS, i.e. </w:t>
                            </w:r>
                            <w:r>
                              <w:rPr>
                                <w:rFonts w:eastAsia="MS Mincho" w:hint="eastAsia"/>
                                <w:lang w:val="en-US" w:eastAsia="ja-JP"/>
                              </w:rPr>
                              <w:t xml:space="preserve">from UE perspective, </w:t>
                            </w:r>
                            <w:r w:rsidRPr="000A5C2A">
                              <w:rPr>
                                <w:rFonts w:eastAsia="MS Mincho"/>
                                <w:lang w:val="en-US" w:eastAsia="ja-JP"/>
                              </w:rPr>
                              <w:t>part of the bandwidth the UE is configured to operate wit</w:t>
                            </w:r>
                            <w:r w:rsidRPr="000823E1">
                              <w:rPr>
                                <w:rFonts w:eastAsia="MS Mincho"/>
                                <w:lang w:val="en-US" w:eastAsia="ja-JP"/>
                              </w:rPr>
                              <w:t>h</w:t>
                            </w:r>
                          </w:p>
                          <w:p w14:paraId="62A7D129" w14:textId="77777777" w:rsidR="00496E8E" w:rsidRPr="000823E1" w:rsidRDefault="00496E8E" w:rsidP="00496E8E">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FFS: Different patterns may be used for wideband and subband CSI-RSs</w:t>
                            </w:r>
                          </w:p>
                          <w:p w14:paraId="23CCB15B" w14:textId="337074C4" w:rsidR="005134A9" w:rsidRPr="005134A9" w:rsidRDefault="005134A9" w:rsidP="00496E8E">
                            <w:pPr>
                              <w:overflowPunct/>
                              <w:autoSpaceDE/>
                              <w:autoSpaceDN/>
                              <w:adjustRightInd/>
                              <w:spacing w:after="0"/>
                              <w:ind w:left="1440"/>
                              <w:jc w:val="left"/>
                              <w:textAlignment w:val="auto"/>
                              <w:rPr>
                                <w:rFonts w:eastAsia="MS Mincho"/>
                                <w:iCs/>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cx8="http://schemas.microsoft.com/office/drawing/2016/5/14/chartex" xmlns:cx7="http://schemas.microsoft.com/office/drawing/2016/5/13/chartex" xmlns:cx6="http://schemas.microsoft.com/office/drawing/2016/5/12/chartex">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50F90F8" w14:textId="77777777" w:rsidR="00C20275" w:rsidRPr="00AB0C86" w:rsidRDefault="00C20275" w:rsidP="00C20275">
                      <w:pPr>
                        <w:rPr>
                          <w:rFonts w:eastAsia="MS Mincho"/>
                          <w:lang w:eastAsia="ja-JP"/>
                        </w:rPr>
                      </w:pPr>
                      <w:r w:rsidRPr="00AB0C86">
                        <w:rPr>
                          <w:rFonts w:eastAsia="MS Mincho"/>
                          <w:highlight w:val="green"/>
                          <w:lang w:eastAsia="ja-JP"/>
                        </w:rPr>
                        <w:t>Agreements</w:t>
                      </w:r>
                      <w:r w:rsidRPr="00AB0C86">
                        <w:rPr>
                          <w:rFonts w:eastAsia="MS Mincho"/>
                          <w:lang w:eastAsia="ja-JP"/>
                        </w:rPr>
                        <w:t>:</w:t>
                      </w:r>
                    </w:p>
                    <w:p w14:paraId="61393044" w14:textId="77777777" w:rsidR="00C20275" w:rsidRPr="00AB0C86" w:rsidRDefault="00C20275" w:rsidP="00C20275">
                      <w:pPr>
                        <w:numPr>
                          <w:ilvl w:val="0"/>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Define “CSI reporting band” as a collection of (contiguous or non-contiguous) subbands pertinent to a CSI reporting setting</w:t>
                      </w:r>
                    </w:p>
                    <w:p w14:paraId="69FD870E"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FFS how the CSI reporting band is determined</w:t>
                      </w:r>
                    </w:p>
                    <w:p w14:paraId="3E330292" w14:textId="77777777" w:rsidR="00C20275" w:rsidRPr="00AB0C86" w:rsidRDefault="00C20275" w:rsidP="00C20275">
                      <w:pPr>
                        <w:numPr>
                          <w:ilvl w:val="0"/>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Three frequency granularities are supported:</w:t>
                      </w:r>
                    </w:p>
                    <w:p w14:paraId="45F676C0"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Wideband reporting</w:t>
                      </w:r>
                    </w:p>
                    <w:p w14:paraId="1B368A2E"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Partial band reporting</w:t>
                      </w:r>
                    </w:p>
                    <w:p w14:paraId="5546510B" w14:textId="77777777" w:rsidR="00496E8E" w:rsidRDefault="00C20275" w:rsidP="00496E8E">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Subband reporting</w:t>
                      </w:r>
                    </w:p>
                    <w:p w14:paraId="31E5499E" w14:textId="305C055B" w:rsidR="00C20275" w:rsidRPr="00496E8E" w:rsidRDefault="00496E8E" w:rsidP="00496E8E">
                      <w:pPr>
                        <w:numPr>
                          <w:ilvl w:val="0"/>
                          <w:numId w:val="23"/>
                        </w:numPr>
                        <w:overflowPunct/>
                        <w:autoSpaceDE/>
                        <w:autoSpaceDN/>
                        <w:adjustRightInd/>
                        <w:spacing w:after="0"/>
                        <w:jc w:val="left"/>
                        <w:textAlignment w:val="auto"/>
                        <w:rPr>
                          <w:rFonts w:eastAsia="MS Mincho"/>
                          <w:lang w:val="en-US" w:eastAsia="ja-JP"/>
                        </w:rPr>
                      </w:pPr>
                      <w:r w:rsidRPr="00496E8E">
                        <w:rPr>
                          <w:rFonts w:eastAsia="MS Mincho"/>
                          <w:lang w:val="en-US" w:eastAsia="ja-JP"/>
                        </w:rPr>
                        <w:t>…</w:t>
                      </w:r>
                      <w:r w:rsidRPr="00496E8E">
                        <w:rPr>
                          <w:rFonts w:eastAsia="MS Mincho"/>
                          <w:lang w:val="en-US" w:eastAsia="ja-JP"/>
                        </w:rPr>
                        <w:tab/>
                      </w:r>
                    </w:p>
                    <w:p w14:paraId="2E490B5F" w14:textId="77777777" w:rsidR="00496E8E" w:rsidRPr="000A5C2A" w:rsidRDefault="00496E8E" w:rsidP="00496E8E">
                      <w:pPr>
                        <w:numPr>
                          <w:ilvl w:val="0"/>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Support at least following configurations of NR CSI-RS</w:t>
                      </w:r>
                    </w:p>
                    <w:p w14:paraId="43461367" w14:textId="77777777" w:rsidR="00496E8E" w:rsidRPr="000A5C2A" w:rsidRDefault="00496E8E" w:rsidP="00496E8E">
                      <w:pPr>
                        <w:numPr>
                          <w:ilvl w:val="1"/>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UE-specific configuration to support</w:t>
                      </w:r>
                    </w:p>
                    <w:p w14:paraId="726332BA" w14:textId="77777777" w:rsidR="00496E8E" w:rsidRPr="000823E1" w:rsidRDefault="00496E8E" w:rsidP="00496E8E">
                      <w:pPr>
                        <w:numPr>
                          <w:ilvl w:val="2"/>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 xml:space="preserve">Wideband CSI-RS, i.e. </w:t>
                      </w:r>
                      <w:r>
                        <w:rPr>
                          <w:rFonts w:eastAsia="MS Mincho" w:hint="eastAsia"/>
                          <w:lang w:val="en-US" w:eastAsia="ja-JP"/>
                        </w:rPr>
                        <w:t xml:space="preserve">from UE perspective, </w:t>
                      </w:r>
                      <w:r w:rsidRPr="000A5C2A">
                        <w:rPr>
                          <w:rFonts w:eastAsia="MS Mincho"/>
                          <w:lang w:val="en-US" w:eastAsia="ja-JP"/>
                        </w:rPr>
                        <w:t>the full bandwidth the UE is configured to operate with</w:t>
                      </w:r>
                      <w:r>
                        <w:rPr>
                          <w:rFonts w:eastAsia="MS Mincho" w:hint="eastAsia"/>
                          <w:lang w:val="en-US" w:eastAsia="ja-JP"/>
                        </w:rPr>
                        <w:t xml:space="preserve"> </w:t>
                      </w:r>
                    </w:p>
                    <w:p w14:paraId="629E0161" w14:textId="77777777" w:rsidR="00496E8E" w:rsidRDefault="00496E8E" w:rsidP="00496E8E">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Partial-band</w:t>
                      </w:r>
                      <w:r w:rsidRPr="000A5C2A">
                        <w:rPr>
                          <w:rFonts w:eastAsia="MS Mincho"/>
                          <w:lang w:val="en-US" w:eastAsia="ja-JP"/>
                        </w:rPr>
                        <w:t xml:space="preserve"> CSI-RS, i.e. </w:t>
                      </w:r>
                      <w:r>
                        <w:rPr>
                          <w:rFonts w:eastAsia="MS Mincho" w:hint="eastAsia"/>
                          <w:lang w:val="en-US" w:eastAsia="ja-JP"/>
                        </w:rPr>
                        <w:t xml:space="preserve">from UE perspective, </w:t>
                      </w:r>
                      <w:r w:rsidRPr="000A5C2A">
                        <w:rPr>
                          <w:rFonts w:eastAsia="MS Mincho"/>
                          <w:lang w:val="en-US" w:eastAsia="ja-JP"/>
                        </w:rPr>
                        <w:t>part of the bandwidth the UE is configured to operate wit</w:t>
                      </w:r>
                      <w:r w:rsidRPr="000823E1">
                        <w:rPr>
                          <w:rFonts w:eastAsia="MS Mincho"/>
                          <w:lang w:val="en-US" w:eastAsia="ja-JP"/>
                        </w:rPr>
                        <w:t>h</w:t>
                      </w:r>
                    </w:p>
                    <w:p w14:paraId="62A7D129" w14:textId="77777777" w:rsidR="00496E8E" w:rsidRPr="000823E1" w:rsidRDefault="00496E8E" w:rsidP="00496E8E">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FFS: Different patterns may be used for wideband and subband CSI-RSs</w:t>
                      </w:r>
                    </w:p>
                    <w:p w14:paraId="23CCB15B" w14:textId="337074C4" w:rsidR="005134A9" w:rsidRPr="005134A9" w:rsidRDefault="005134A9" w:rsidP="00496E8E">
                      <w:pPr>
                        <w:overflowPunct/>
                        <w:autoSpaceDE/>
                        <w:autoSpaceDN/>
                        <w:adjustRightInd/>
                        <w:spacing w:after="0"/>
                        <w:ind w:left="1440"/>
                        <w:jc w:val="left"/>
                        <w:textAlignment w:val="auto"/>
                        <w:rPr>
                          <w:rFonts w:eastAsia="MS Mincho"/>
                          <w:iCs/>
                          <w:lang w:val="en-US" w:eastAsia="ja-JP"/>
                        </w:rPr>
                      </w:pPr>
                    </w:p>
                  </w:txbxContent>
                </v:textbox>
                <w10:anchorlock/>
              </v:shape>
            </w:pict>
          </mc:Fallback>
        </mc:AlternateContent>
      </w:r>
    </w:p>
    <w:p w14:paraId="47F587D9" w14:textId="733848DE" w:rsidR="00BB3E70" w:rsidRPr="00CE0424" w:rsidRDefault="00A17481">
      <w:pPr>
        <w:pStyle w:val="BodyText"/>
      </w:pPr>
      <w:r>
        <w:t xml:space="preserve">In this </w:t>
      </w:r>
      <w:r w:rsidR="00760F0E">
        <w:t>contribution,</w:t>
      </w:r>
      <w:r>
        <w:t xml:space="preserve"> we </w:t>
      </w:r>
      <w:r w:rsidR="00F8101F">
        <w:t>make pro</w:t>
      </w:r>
      <w:r w:rsidR="00CD24AB">
        <w:t>po</w:t>
      </w:r>
      <w:r w:rsidR="00F8101F">
        <w:t>sals to further make progress on CSI reporting with wideband, partial and subband reporting.</w:t>
      </w:r>
    </w:p>
    <w:p w14:paraId="122DFF1B" w14:textId="51D9CE18" w:rsidR="006C558F" w:rsidRDefault="00496E8E" w:rsidP="00EA386E">
      <w:pPr>
        <w:pStyle w:val="Heading1"/>
      </w:pPr>
      <w:r>
        <w:t>Discussion</w:t>
      </w:r>
      <w:r w:rsidR="00565EF7">
        <w:t xml:space="preserve"> on CSI-RS resource configuration</w:t>
      </w:r>
    </w:p>
    <w:p w14:paraId="0F2ABAE9" w14:textId="02AE585A" w:rsidR="00A079D8" w:rsidRDefault="00496E8E" w:rsidP="00C20275">
      <w:bookmarkStart w:id="1" w:name="_Toc485033065"/>
      <w:bookmarkStart w:id="2" w:name="_Toc485033066"/>
      <w:bookmarkEnd w:id="1"/>
      <w:bookmarkEnd w:id="2"/>
      <w:r>
        <w:t>It has been agreed that a CSI-RS can be configured as wideband and partial band. Some potential use cases and motivations for a partial band CSI-RS resource configuration are</w:t>
      </w:r>
    </w:p>
    <w:p w14:paraId="54F9D5FB" w14:textId="3EC381A7" w:rsidR="00496E8E" w:rsidRDefault="00496E8E" w:rsidP="00496E8E">
      <w:pPr>
        <w:pStyle w:val="ListParagraph"/>
        <w:numPr>
          <w:ilvl w:val="0"/>
          <w:numId w:val="27"/>
        </w:numPr>
      </w:pPr>
      <w:r>
        <w:t>Future compatibility, i.e. to avoid that a CSI-RS must span the whole bandwidth as it must in LTE. New and unforeseen services, channels or reference signals which only occupy part of the bandwidth may be introduced in later releases and it is beneficial if that bandwidth region can be absent from CSI-RS</w:t>
      </w:r>
    </w:p>
    <w:p w14:paraId="6D51AA8D" w14:textId="6B011848" w:rsidR="00496E8E" w:rsidRDefault="00496E8E" w:rsidP="00496E8E">
      <w:pPr>
        <w:pStyle w:val="ListParagraph"/>
        <w:numPr>
          <w:ilvl w:val="0"/>
          <w:numId w:val="27"/>
        </w:numPr>
      </w:pPr>
      <w:r>
        <w:t>LTE-NR coexistence, i.e. if LTE operates in a part of a wider bandwidth NR carrier, then it could be beneficial if a</w:t>
      </w:r>
      <w:r w:rsidR="00DC5062">
        <w:t>t least the periodic</w:t>
      </w:r>
      <w:r>
        <w:t xml:space="preserve"> CSI-RS resource can avoid the region used for LTE</w:t>
      </w:r>
      <w:r w:rsidR="00DB0A46">
        <w:t>.</w:t>
      </w:r>
    </w:p>
    <w:p w14:paraId="7E9D62E3" w14:textId="22EE37C9" w:rsidR="00DB0A46" w:rsidRDefault="00DB0A46" w:rsidP="00DB0A46">
      <w:pPr>
        <w:pStyle w:val="ListParagraph"/>
        <w:numPr>
          <w:ilvl w:val="0"/>
          <w:numId w:val="27"/>
        </w:numPr>
      </w:pPr>
      <w:r>
        <w:t>Bandwidth parts. In case a carrier support multiple bandwidth parts, potentially with different numerology, it is simple if a CSI-RS resource only spans across one bandwidth part.</w:t>
      </w:r>
    </w:p>
    <w:p w14:paraId="753E1133" w14:textId="12563C6F" w:rsidR="00DB0A46" w:rsidRDefault="00DB0A46" w:rsidP="00DB0A46">
      <w:pPr>
        <w:pStyle w:val="BodyText"/>
      </w:pPr>
      <w:r>
        <w:t>Since there are several use cases f</w:t>
      </w:r>
      <w:r w:rsidR="00CD24AB">
        <w:t>o</w:t>
      </w:r>
      <w:r>
        <w:t>r partial band CSI-RS, including forward compatibility, the location and bandwidth of the resource should be flexible. Therefore, we propose</w:t>
      </w:r>
    </w:p>
    <w:p w14:paraId="4A04BD9C" w14:textId="5DD0A7CF" w:rsidR="00DB0A46" w:rsidRDefault="00DB0A46" w:rsidP="00DB0A46">
      <w:pPr>
        <w:pStyle w:val="Proposal"/>
      </w:pPr>
      <w:bookmarkStart w:id="3" w:name="_Toc485229425"/>
      <w:bookmarkStart w:id="4" w:name="_Toc485240501"/>
      <w:bookmarkStart w:id="5" w:name="_Toc485240607"/>
      <w:bookmarkStart w:id="6" w:name="_Toc485241715"/>
      <w:bookmarkStart w:id="7" w:name="_Toc485330354"/>
      <w:bookmarkStart w:id="8" w:name="_Toc485371402"/>
      <w:r>
        <w:t>A CSI-RS resource configuration contains the start RB and the number of adjacent RBs in increasing RB index in steps of one RB.</w:t>
      </w:r>
      <w:bookmarkEnd w:id="3"/>
      <w:bookmarkEnd w:id="4"/>
      <w:bookmarkEnd w:id="5"/>
      <w:bookmarkEnd w:id="6"/>
      <w:bookmarkEnd w:id="7"/>
      <w:bookmarkEnd w:id="8"/>
      <w:r>
        <w:t xml:space="preserve"> </w:t>
      </w:r>
    </w:p>
    <w:p w14:paraId="48CB8D80" w14:textId="77777777" w:rsidR="00892719" w:rsidRDefault="00DB0A46" w:rsidP="00DB0A46">
      <w:pPr>
        <w:pStyle w:val="BodyText"/>
      </w:pPr>
      <w:r>
        <w:lastRenderedPageBreak/>
        <w:t xml:space="preserve">This gives sufficient forward compatibility and allows for an arbitrary start position and bandwidth of the CSI-RS resource in the system bandwidth. Note that also the full bandwidth the UE is configured to operate with </w:t>
      </w:r>
      <w:r w:rsidR="00565EF7">
        <w:t>(Wideban</w:t>
      </w:r>
      <w:r>
        <w:t xml:space="preserve">d CSI-RS) is also covered by this proposal. </w:t>
      </w:r>
    </w:p>
    <w:p w14:paraId="3905CC29" w14:textId="3985F13E" w:rsidR="00DB0A46" w:rsidRDefault="00892719" w:rsidP="00604E44">
      <w:pPr>
        <w:pStyle w:val="BodyText"/>
      </w:pPr>
      <w:r>
        <w:t>In NR specification, there is no need to explicitly mention wideband and partial band CSI-RS resource configuration, the CSI-RS bandwidth is flexibly given by the configuration as in Proposal 1</w:t>
      </w:r>
      <w:r w:rsidR="00CD24AB">
        <w:t>.</w:t>
      </w:r>
    </w:p>
    <w:p w14:paraId="3B5D1512" w14:textId="4F9BAF06" w:rsidR="00565EF7" w:rsidRDefault="00565EF7" w:rsidP="003A0E41">
      <w:pPr>
        <w:pStyle w:val="Heading1"/>
      </w:pPr>
      <w:r>
        <w:t>Discussion on CSI report setting configuration</w:t>
      </w:r>
    </w:p>
    <w:p w14:paraId="026BC47B" w14:textId="4E16FA99" w:rsidR="00892719" w:rsidRDefault="00565EF7" w:rsidP="00565EF7">
      <w:r>
        <w:t xml:space="preserve">For CSI reporting, the CSI report setting contains the </w:t>
      </w:r>
      <w:r w:rsidR="002473D8">
        <w:t xml:space="preserve">options for </w:t>
      </w:r>
      <w:r>
        <w:t xml:space="preserve">wideband, partial band and subband reporting, respectively. </w:t>
      </w:r>
      <w:r w:rsidR="002473D8">
        <w:t xml:space="preserve"> First of all, we </w:t>
      </w:r>
      <w:r w:rsidR="00F8101F">
        <w:t>discuss</w:t>
      </w:r>
      <w:r w:rsidR="00892719">
        <w:t xml:space="preserve"> partial band CSI reporting. In our view, partial</w:t>
      </w:r>
      <w:r w:rsidR="00BD027C">
        <w:t xml:space="preserve"> band</w:t>
      </w:r>
      <w:r w:rsidR="00892719">
        <w:t xml:space="preserve"> CSI reporting and wideband</w:t>
      </w:r>
      <w:r w:rsidR="00F8101F">
        <w:t xml:space="preserve"> CSI reporting is functionality-</w:t>
      </w:r>
      <w:r w:rsidR="00892719">
        <w:t xml:space="preserve">wise the same, the UE reports a single CSI. </w:t>
      </w:r>
      <w:r w:rsidR="00604E44">
        <w:t xml:space="preserve">With single CSI, we mean e.g. one CQI per CW, one RI, one single (“wideband”) PMI etc. </w:t>
      </w:r>
    </w:p>
    <w:p w14:paraId="633F3EE0" w14:textId="5B95B782" w:rsidR="00604E44" w:rsidRDefault="00892719" w:rsidP="00565EF7">
      <w:r>
        <w:t>The difference</w:t>
      </w:r>
      <w:r w:rsidR="00604E44">
        <w:t xml:space="preserve"> between wideband and partial band</w:t>
      </w:r>
      <w:r>
        <w:t xml:space="preserve"> is that in wideband CSI reporting, the CSI is computed for the full NZP CSI-RS configuration bandwidth</w:t>
      </w:r>
      <w:r w:rsidR="00604E44">
        <w:t xml:space="preserve"> and</w:t>
      </w:r>
      <w:r>
        <w:t xml:space="preserve"> </w:t>
      </w:r>
      <w:r w:rsidR="00604E44">
        <w:t>f</w:t>
      </w:r>
      <w:r>
        <w:t>or partial band CSI reporting, the single CSI is computed for a partial band</w:t>
      </w:r>
      <w:r w:rsidR="00604E44">
        <w:t>width of the full NZP CSI-RS</w:t>
      </w:r>
      <w:r w:rsidR="00F8101F">
        <w:t xml:space="preserve"> bandwidth</w:t>
      </w:r>
      <w:r w:rsidR="00604E44">
        <w:t xml:space="preserve">. Hence, the UE is </w:t>
      </w:r>
      <w:r w:rsidR="00F8101F">
        <w:t xml:space="preserve">in this case </w:t>
      </w:r>
      <w:r w:rsidR="00604E44">
        <w:t xml:space="preserve">configured with a NZP CSI-RS </w:t>
      </w:r>
      <w:r w:rsidR="00F8101F">
        <w:t xml:space="preserve">bandwidth </w:t>
      </w:r>
      <w:r w:rsidR="00604E44">
        <w:t>that is wider than the partial band for which the UE</w:t>
      </w:r>
      <w:r w:rsidR="00F8101F">
        <w:t xml:space="preserve"> measures</w:t>
      </w:r>
      <w:r w:rsidR="00604E44">
        <w:t xml:space="preserve"> CSI. </w:t>
      </w:r>
    </w:p>
    <w:p w14:paraId="18FB3D5C" w14:textId="1159361C" w:rsidR="00604E44" w:rsidRDefault="00F8101F" w:rsidP="00565EF7">
      <w:r>
        <w:t>One use case</w:t>
      </w:r>
      <w:r w:rsidR="00604E44">
        <w:t xml:space="preserve"> for such configuration is that the gNB may want to avoid some part of the band in CSI </w:t>
      </w:r>
      <w:r w:rsidR="00772828">
        <w:t>measurements</w:t>
      </w:r>
      <w:r w:rsidR="00604E44">
        <w:t xml:space="preserve"> since it may have excessive interference from another network</w:t>
      </w:r>
      <w:r>
        <w:t xml:space="preserve"> or operator</w:t>
      </w:r>
      <w:r w:rsidR="00604E44">
        <w:t xml:space="preserve">. Still there may be other UEs or other CSI report settings for the same UE that reports CSI for the full band and thus warrants a configuration of a CSI-RS resource that has a wider bandwidth (and is shared by multiple UEs) than the CSI report </w:t>
      </w:r>
      <w:r w:rsidR="000229EA">
        <w:t xml:space="preserve">bandwidth. </w:t>
      </w:r>
      <w:r w:rsidR="00604E44">
        <w:t xml:space="preserve"> </w:t>
      </w:r>
    </w:p>
    <w:p w14:paraId="6573F1FB" w14:textId="5C64CD85" w:rsidR="00B2324B" w:rsidRPr="00EC5625" w:rsidRDefault="00B2324B" w:rsidP="00565EF7">
      <w:r>
        <w:t>Thus, partial band CSI reporting can be seen as frequency-domain measurement restriction, instructing the UE to report CSI on only a subset of the RBs. As has been agreed in NR, a CSI Report Setting can be linked with multiple Resource Settings. In a typical setup, the CSI Report Setting may contain one link to a Resource Setting for channel measurement and another link to another Resource Setting for interference measurement, but it may also contain links to several Resource Settings for channel and/or interference measurement if e.g. CoMP/MU-MIMO operation is assumed.  In order to determine CSI for a certain subband, the NZP/ZP CSI-RSs comprised in each linked Resource Setting must be present in that subband, otherwise</w:t>
      </w:r>
      <w:r w:rsidR="00EC5625">
        <w:t xml:space="preserve"> it would be undefined how the CSI is to be calculated, it does not make sense to apply a different measurement BW for e.g. channel and interference. Thus, the CSI measurement bandwidth in a CSI Report Setting should apply to </w:t>
      </w:r>
      <w:r w:rsidR="00EC5625">
        <w:rPr>
          <w:i/>
        </w:rPr>
        <w:t xml:space="preserve">all </w:t>
      </w:r>
      <w:r w:rsidR="00EC5625">
        <w:t xml:space="preserve">linked Resource Settings.  </w:t>
      </w:r>
    </w:p>
    <w:p w14:paraId="229661B5" w14:textId="267D8419" w:rsidR="00565EF7" w:rsidRDefault="00892719" w:rsidP="00565EF7">
      <w:r>
        <w:t>Hence</w:t>
      </w:r>
      <w:r w:rsidR="00604E44">
        <w:t>,</w:t>
      </w:r>
      <w:r>
        <w:t xml:space="preserve"> we make the following proposal</w:t>
      </w:r>
      <w:r w:rsidR="00F8101F">
        <w:t>s</w:t>
      </w:r>
      <w:r>
        <w:t>:</w:t>
      </w:r>
    </w:p>
    <w:p w14:paraId="3B38C5B9" w14:textId="38418834" w:rsidR="0066031C" w:rsidRDefault="00892719" w:rsidP="00892719">
      <w:pPr>
        <w:pStyle w:val="Proposal"/>
      </w:pPr>
      <w:bookmarkStart w:id="9" w:name="_Toc485240502"/>
      <w:bookmarkStart w:id="10" w:name="_Toc485240608"/>
      <w:bookmarkStart w:id="11" w:name="_Toc485241716"/>
      <w:bookmarkStart w:id="12" w:name="_Toc485330355"/>
      <w:bookmarkStart w:id="13" w:name="_Toc485371403"/>
      <w:r>
        <w:t xml:space="preserve">A CSI report setting configuration </w:t>
      </w:r>
      <w:r w:rsidR="00604E44">
        <w:t xml:space="preserve">contains </w:t>
      </w:r>
      <w:r w:rsidR="0066031C">
        <w:t xml:space="preserve">a </w:t>
      </w:r>
      <w:r w:rsidR="000229EA">
        <w:t xml:space="preserve">CSI </w:t>
      </w:r>
      <w:r w:rsidR="0066031C">
        <w:t xml:space="preserve">measurement bandwidth (e.g. </w:t>
      </w:r>
      <w:r w:rsidR="00604E44">
        <w:t>the start RB</w:t>
      </w:r>
      <w:r>
        <w:t xml:space="preserve"> and the number of adjacent RBs in increasing RBs index</w:t>
      </w:r>
      <w:r w:rsidR="00604E44">
        <w:t xml:space="preserve"> in steps of one RB</w:t>
      </w:r>
      <w:r w:rsidR="0066031C">
        <w:t xml:space="preserve">) </w:t>
      </w:r>
      <w:bookmarkEnd w:id="9"/>
      <w:bookmarkEnd w:id="10"/>
      <w:r w:rsidR="006E70A0">
        <w:t>that is smaller or equal to the associated CSI-RS resource bandwidth</w:t>
      </w:r>
      <w:bookmarkEnd w:id="11"/>
      <w:bookmarkEnd w:id="12"/>
      <w:r w:rsidR="00B2324B">
        <w:t xml:space="preserve"> of all linked Resource Settings</w:t>
      </w:r>
      <w:bookmarkEnd w:id="13"/>
    </w:p>
    <w:p w14:paraId="2DFF4455" w14:textId="38E3EBA8" w:rsidR="006E70A0" w:rsidRDefault="006E70A0" w:rsidP="006E70A0">
      <w:pPr>
        <w:pStyle w:val="BodyText"/>
      </w:pPr>
      <w:r>
        <w:t>Note, with this definition, there is no need to explicitly mention wideband and partial band CSI reporting configurations in specification, the band for which the CSI reporting is computed is flexibly given by the configuration as in Proposal 2.</w:t>
      </w:r>
    </w:p>
    <w:p w14:paraId="1AD4607A" w14:textId="21AD9C41" w:rsidR="00EC5625" w:rsidRDefault="00EC5625" w:rsidP="006E70A0">
      <w:pPr>
        <w:pStyle w:val="BodyText"/>
      </w:pPr>
      <w:r>
        <w:t>Another use case for partial band CSI reporting could thus be to link together CSI-RS resource which occupy different bandwidths. For instance, a NZP CSI-RS for channel measurement could occupy the full BW while a ZP CSI-RS resource for interference measurement could occupy only a partial band.  The measurement BW defined in the CSI Report Setting could thus indicate CSI reporting on only the smaller BW where the different CSI-RS resources overlap.</w:t>
      </w:r>
    </w:p>
    <w:p w14:paraId="47E5F22F" w14:textId="1890A61B" w:rsidR="006E70A0" w:rsidRDefault="006E70A0" w:rsidP="006E70A0">
      <w:pPr>
        <w:pStyle w:val="BodyText"/>
      </w:pPr>
      <w:r>
        <w:t>For wideband or partial band CSI reporting, the following is configured:</w:t>
      </w:r>
    </w:p>
    <w:p w14:paraId="01F4F81E" w14:textId="617A8153" w:rsidR="00F8101F" w:rsidRDefault="006E70A0" w:rsidP="00F8101F">
      <w:pPr>
        <w:pStyle w:val="Proposal"/>
      </w:pPr>
      <w:bookmarkStart w:id="14" w:name="_Toc485241717"/>
      <w:bookmarkStart w:id="15" w:name="_Toc485330356"/>
      <w:bookmarkStart w:id="16" w:name="_Toc485371404"/>
      <w:r>
        <w:t>If the</w:t>
      </w:r>
      <w:r w:rsidR="00F8101F">
        <w:t xml:space="preserve"> CSI report setting configuration </w:t>
      </w:r>
      <w:r>
        <w:t>indicates</w:t>
      </w:r>
      <w:r w:rsidR="00F8101F">
        <w:t xml:space="preserve"> </w:t>
      </w:r>
      <w:r>
        <w:t xml:space="preserve">single CSI feedback reporting, then </w:t>
      </w:r>
      <w:r w:rsidR="00F8101F">
        <w:t xml:space="preserve">the UE should compute </w:t>
      </w:r>
      <w:r>
        <w:t xml:space="preserve">a </w:t>
      </w:r>
      <w:r w:rsidR="00F8101F">
        <w:t xml:space="preserve">single CSI based on the CSI-RS </w:t>
      </w:r>
      <w:r>
        <w:t>in the</w:t>
      </w:r>
      <w:r w:rsidR="00F8101F">
        <w:t xml:space="preserve"> configured CSI measurement bandwidth.</w:t>
      </w:r>
      <w:bookmarkEnd w:id="14"/>
      <w:bookmarkEnd w:id="15"/>
      <w:bookmarkEnd w:id="16"/>
      <w:r w:rsidR="00F8101F">
        <w:t xml:space="preserve"> </w:t>
      </w:r>
    </w:p>
    <w:p w14:paraId="7FB4E0BB" w14:textId="2B9EDDAC" w:rsidR="00892719" w:rsidRDefault="00604E44" w:rsidP="00565EF7">
      <w:r>
        <w:t>For subband CSI reporting</w:t>
      </w:r>
      <w:r w:rsidR="0066031C">
        <w:t>, multiple CSI</w:t>
      </w:r>
      <w:r w:rsidR="004A2FE6">
        <w:t>s</w:t>
      </w:r>
      <w:r w:rsidR="0066031C">
        <w:t xml:space="preserve"> </w:t>
      </w:r>
      <w:r w:rsidR="004A2FE6">
        <w:t xml:space="preserve">are </w:t>
      </w:r>
      <w:r w:rsidR="0066031C">
        <w:t xml:space="preserve">computed for the configured measurement bandwidth, divided into subbands as in LTE. Also in this case, a </w:t>
      </w:r>
      <w:r w:rsidR="000229EA">
        <w:t xml:space="preserve">CSI </w:t>
      </w:r>
      <w:r w:rsidR="0066031C">
        <w:t>measurement bandwidth is configured:</w:t>
      </w:r>
    </w:p>
    <w:p w14:paraId="3701E42C" w14:textId="08AAE7D4" w:rsidR="006E70A0" w:rsidRDefault="006E70A0" w:rsidP="006E70A0">
      <w:pPr>
        <w:pStyle w:val="Proposal"/>
      </w:pPr>
      <w:bookmarkStart w:id="17" w:name="_Toc485241718"/>
      <w:bookmarkStart w:id="18" w:name="_Toc485330357"/>
      <w:bookmarkStart w:id="19" w:name="_Toc485371405"/>
      <w:r>
        <w:lastRenderedPageBreak/>
        <w:t xml:space="preserve">If the CSI report setting configuration indicates subband CSI feedback reporting, then the UE should compute a single CSI per subband within the configured CSI measurement bandwidth. Note that </w:t>
      </w:r>
      <w:r w:rsidR="004A2FE6">
        <w:t xml:space="preserve">in </w:t>
      </w:r>
      <w:r>
        <w:t>this case, some CSI parameters (such as RI or CRI) may have the same value for all sub-bands (details of subband CSI reporting modes FFS).</w:t>
      </w:r>
      <w:bookmarkEnd w:id="17"/>
      <w:bookmarkEnd w:id="18"/>
      <w:bookmarkEnd w:id="19"/>
    </w:p>
    <w:p w14:paraId="3B7E3331" w14:textId="77777777" w:rsidR="00892719" w:rsidRPr="00565EF7" w:rsidRDefault="00892719" w:rsidP="00565EF7"/>
    <w:p w14:paraId="4D0C56FD" w14:textId="5B9D4496" w:rsidR="00C01F33" w:rsidRPr="00CE0424" w:rsidRDefault="00C01F33" w:rsidP="003A0E41">
      <w:pPr>
        <w:pStyle w:val="Heading1"/>
      </w:pPr>
      <w:r w:rsidRPr="00CE0424">
        <w:t>Conclusion</w:t>
      </w:r>
      <w:r w:rsidR="00AE2FEB">
        <w:t>s</w:t>
      </w:r>
    </w:p>
    <w:p w14:paraId="3BD8AEB6" w14:textId="77777777" w:rsidR="001C71BB" w:rsidRPr="00565EF7" w:rsidRDefault="00E5689D">
      <w:pPr>
        <w:pStyle w:val="TOC1"/>
        <w:rPr>
          <w:b w:val="0"/>
        </w:rPr>
      </w:pPr>
      <w:r w:rsidRPr="00565EF7">
        <w:rPr>
          <w:b w:val="0"/>
        </w:rPr>
        <w:t xml:space="preserve">Based on the discussion </w:t>
      </w:r>
      <w:r w:rsidR="009C6832" w:rsidRPr="00565EF7">
        <w:rPr>
          <w:b w:val="0"/>
        </w:rPr>
        <w:t>in this contri</w:t>
      </w:r>
      <w:r w:rsidR="003A0E41" w:rsidRPr="00565EF7">
        <w:rPr>
          <w:b w:val="0"/>
        </w:rPr>
        <w:t>bution</w:t>
      </w:r>
      <w:r w:rsidR="008E065E" w:rsidRPr="00565EF7">
        <w:rPr>
          <w:b w:val="0"/>
        </w:rPr>
        <w:t xml:space="preserve"> we propose the following:</w:t>
      </w:r>
    </w:p>
    <w:p w14:paraId="6917F46A" w14:textId="77777777" w:rsidR="00392BAE"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392BAE">
        <w:t>Proposal 1</w:t>
      </w:r>
      <w:r w:rsidR="00392BAE">
        <w:rPr>
          <w:rFonts w:asciiTheme="minorHAnsi" w:eastAsiaTheme="minorEastAsia" w:hAnsiTheme="minorHAnsi" w:cstheme="minorBidi"/>
          <w:b w:val="0"/>
          <w:sz w:val="22"/>
          <w:lang w:eastAsia="en-US"/>
        </w:rPr>
        <w:tab/>
      </w:r>
      <w:r w:rsidR="00392BAE">
        <w:t>A CSI-RS resource configuration contains the start RB and the number of adjacent RBs in increasing RB index in steps of one RB.</w:t>
      </w:r>
    </w:p>
    <w:p w14:paraId="570874CD" w14:textId="77777777" w:rsidR="00392BAE" w:rsidRDefault="00392BA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CSI report setting configuration contains a CSI measurement bandwidth (e.g. the start RB and the number of adjacent RBs in increasing RBs index in steps of one RB) that is smaller or equal to the associated CSI-RS resource bandwidth of all linked Resource Settings</w:t>
      </w:r>
    </w:p>
    <w:p w14:paraId="7A75C4B2" w14:textId="77777777" w:rsidR="00392BAE" w:rsidRDefault="00392BA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the CSI report setting configuration indicates single CSI feedback reporting, then the UE should compute a single CSI based on the CSI-RS in the configured CSI measurement bandwidth.</w:t>
      </w:r>
    </w:p>
    <w:p w14:paraId="1307D3E8" w14:textId="77777777" w:rsidR="00392BAE" w:rsidRDefault="00392BA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If the CSI report setting configuration indicates subband CSI feedback reporting, then the UE should compute a single CSI per subband within the configured CSI measurement bandwidth. Note that in this case, some CSI parameters (such as RI or CRI) may have the same value for all sub-bands (details of subband CSI reporting modes FFS).</w:t>
      </w:r>
    </w:p>
    <w:p w14:paraId="46FFD9F4" w14:textId="324999F1" w:rsidR="00061E92" w:rsidRDefault="00E5689D" w:rsidP="000229EA">
      <w:pPr>
        <w:pStyle w:val="BodyText"/>
      </w:pPr>
      <w:r>
        <w:rPr>
          <w:b/>
          <w:bCs/>
        </w:rPr>
        <w:fldChar w:fldCharType="end"/>
      </w:r>
    </w:p>
    <w:p w14:paraId="38D92679" w14:textId="4CCEA02E" w:rsidR="00061E92" w:rsidRPr="00CE0424" w:rsidRDefault="00061E92" w:rsidP="00F77CA8">
      <w:pPr>
        <w:pStyle w:val="Reference"/>
        <w:numPr>
          <w:ilvl w:val="0"/>
          <w:numId w:val="0"/>
        </w:numPr>
      </w:pPr>
    </w:p>
    <w:sectPr w:rsidR="00061E92"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A213E" w14:textId="77777777" w:rsidR="005E422F" w:rsidRDefault="005E422F">
      <w:r>
        <w:separator/>
      </w:r>
    </w:p>
  </w:endnote>
  <w:endnote w:type="continuationSeparator" w:id="0">
    <w:p w14:paraId="129452D7" w14:textId="77777777" w:rsidR="005E422F" w:rsidRDefault="005E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411600E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651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651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8115F" w14:textId="77777777" w:rsidR="005E422F" w:rsidRDefault="005E422F">
      <w:r>
        <w:separator/>
      </w:r>
    </w:p>
  </w:footnote>
  <w:footnote w:type="continuationSeparator" w:id="0">
    <w:p w14:paraId="440FB80C" w14:textId="77777777" w:rsidR="005E422F" w:rsidRDefault="005E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6B2563"/>
    <w:multiLevelType w:val="hybridMultilevel"/>
    <w:tmpl w:val="F7A87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3"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4"/>
  </w:num>
  <w:num w:numId="4">
    <w:abstractNumId w:val="15"/>
  </w:num>
  <w:num w:numId="5">
    <w:abstractNumId w:val="11"/>
  </w:num>
  <w:num w:numId="6">
    <w:abstractNumId w:val="16"/>
  </w:num>
  <w:num w:numId="7">
    <w:abstractNumId w:val="21"/>
  </w:num>
  <w:num w:numId="8">
    <w:abstractNumId w:val="12"/>
  </w:num>
  <w:num w:numId="9">
    <w:abstractNumId w:val="8"/>
  </w:num>
  <w:num w:numId="10">
    <w:abstractNumId w:val="2"/>
  </w:num>
  <w:num w:numId="11">
    <w:abstractNumId w:val="1"/>
  </w:num>
  <w:num w:numId="12">
    <w:abstractNumId w:val="0"/>
  </w:num>
  <w:num w:numId="13">
    <w:abstractNumId w:val="18"/>
  </w:num>
  <w:num w:numId="14">
    <w:abstractNumId w:val="13"/>
  </w:num>
  <w:num w:numId="15">
    <w:abstractNumId w:val="7"/>
  </w:num>
  <w:num w:numId="16">
    <w:abstractNumId w:val="24"/>
  </w:num>
  <w:num w:numId="17">
    <w:abstractNumId w:val="26"/>
  </w:num>
  <w:num w:numId="18">
    <w:abstractNumId w:val="25"/>
  </w:num>
  <w:num w:numId="19">
    <w:abstractNumId w:val="5"/>
  </w:num>
  <w:num w:numId="20">
    <w:abstractNumId w:val="6"/>
  </w:num>
  <w:num w:numId="21">
    <w:abstractNumId w:val="22"/>
  </w:num>
  <w:num w:numId="22">
    <w:abstractNumId w:val="23"/>
  </w:num>
  <w:num w:numId="23">
    <w:abstractNumId w:val="9"/>
  </w:num>
  <w:num w:numId="24">
    <w:abstractNumId w:val="10"/>
  </w:num>
  <w:num w:numId="25">
    <w:abstractNumId w:val="19"/>
  </w:num>
  <w:num w:numId="26">
    <w:abstractNumId w:val="20"/>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6446"/>
    <w:rsid w:val="00006896"/>
    <w:rsid w:val="00007CDC"/>
    <w:rsid w:val="00011B28"/>
    <w:rsid w:val="00015D15"/>
    <w:rsid w:val="00020E0E"/>
    <w:rsid w:val="000229E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1E92"/>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169FE"/>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1CE1"/>
    <w:rsid w:val="001868BD"/>
    <w:rsid w:val="00190AC1"/>
    <w:rsid w:val="0019341A"/>
    <w:rsid w:val="00197DF9"/>
    <w:rsid w:val="001A1987"/>
    <w:rsid w:val="001A2564"/>
    <w:rsid w:val="001A49D6"/>
    <w:rsid w:val="001A6173"/>
    <w:rsid w:val="001A6CBA"/>
    <w:rsid w:val="001B0D97"/>
    <w:rsid w:val="001B5A5D"/>
    <w:rsid w:val="001C0D2A"/>
    <w:rsid w:val="001C1CE5"/>
    <w:rsid w:val="001C3D2A"/>
    <w:rsid w:val="001C708C"/>
    <w:rsid w:val="001C71BB"/>
    <w:rsid w:val="001D51BA"/>
    <w:rsid w:val="001D6342"/>
    <w:rsid w:val="001D6D53"/>
    <w:rsid w:val="001E2560"/>
    <w:rsid w:val="001E58E2"/>
    <w:rsid w:val="001E7AED"/>
    <w:rsid w:val="001F3916"/>
    <w:rsid w:val="001F4C78"/>
    <w:rsid w:val="001F54C5"/>
    <w:rsid w:val="001F662C"/>
    <w:rsid w:val="001F6EE8"/>
    <w:rsid w:val="001F7074"/>
    <w:rsid w:val="001F76AB"/>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7374"/>
    <w:rsid w:val="00241559"/>
    <w:rsid w:val="002435B3"/>
    <w:rsid w:val="002451ED"/>
    <w:rsid w:val="002458EB"/>
    <w:rsid w:val="002473D8"/>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1F5D"/>
    <w:rsid w:val="002C41E6"/>
    <w:rsid w:val="002D071A"/>
    <w:rsid w:val="002D1499"/>
    <w:rsid w:val="002D34B2"/>
    <w:rsid w:val="002D7637"/>
    <w:rsid w:val="002D7BAD"/>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7997"/>
    <w:rsid w:val="00327F57"/>
    <w:rsid w:val="00331751"/>
    <w:rsid w:val="00331B7B"/>
    <w:rsid w:val="00334579"/>
    <w:rsid w:val="00335858"/>
    <w:rsid w:val="00336BDA"/>
    <w:rsid w:val="00342BD7"/>
    <w:rsid w:val="00346DB5"/>
    <w:rsid w:val="003477B1"/>
    <w:rsid w:val="00357380"/>
    <w:rsid w:val="003602D9"/>
    <w:rsid w:val="003604CE"/>
    <w:rsid w:val="00361B02"/>
    <w:rsid w:val="00370E47"/>
    <w:rsid w:val="003742AC"/>
    <w:rsid w:val="00374ADB"/>
    <w:rsid w:val="00377CE1"/>
    <w:rsid w:val="00385BF0"/>
    <w:rsid w:val="00392BAE"/>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1F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3490"/>
    <w:rsid w:val="00444F56"/>
    <w:rsid w:val="00446488"/>
    <w:rsid w:val="00450F1A"/>
    <w:rsid w:val="004517AA"/>
    <w:rsid w:val="00452CAC"/>
    <w:rsid w:val="00457565"/>
    <w:rsid w:val="00457B71"/>
    <w:rsid w:val="004669E2"/>
    <w:rsid w:val="004703C8"/>
    <w:rsid w:val="00470C10"/>
    <w:rsid w:val="00470C31"/>
    <w:rsid w:val="00470D48"/>
    <w:rsid w:val="004734D0"/>
    <w:rsid w:val="0047556B"/>
    <w:rsid w:val="00477768"/>
    <w:rsid w:val="00480C56"/>
    <w:rsid w:val="00492BC5"/>
    <w:rsid w:val="004936B6"/>
    <w:rsid w:val="004964F1"/>
    <w:rsid w:val="00496E8E"/>
    <w:rsid w:val="004A16BC"/>
    <w:rsid w:val="004A2B94"/>
    <w:rsid w:val="004A2FE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F66"/>
    <w:rsid w:val="005116F9"/>
    <w:rsid w:val="005134A9"/>
    <w:rsid w:val="005153A7"/>
    <w:rsid w:val="005219CF"/>
    <w:rsid w:val="00534B59"/>
    <w:rsid w:val="00536759"/>
    <w:rsid w:val="00537C62"/>
    <w:rsid w:val="00540278"/>
    <w:rsid w:val="00546970"/>
    <w:rsid w:val="005537ED"/>
    <w:rsid w:val="00554192"/>
    <w:rsid w:val="00554E19"/>
    <w:rsid w:val="00556D37"/>
    <w:rsid w:val="0056121F"/>
    <w:rsid w:val="00565EF7"/>
    <w:rsid w:val="00572505"/>
    <w:rsid w:val="00575DA6"/>
    <w:rsid w:val="00577D74"/>
    <w:rsid w:val="00581D92"/>
    <w:rsid w:val="00582809"/>
    <w:rsid w:val="0058798C"/>
    <w:rsid w:val="005900FA"/>
    <w:rsid w:val="005935A4"/>
    <w:rsid w:val="005948C2"/>
    <w:rsid w:val="00595DCA"/>
    <w:rsid w:val="0059779B"/>
    <w:rsid w:val="005A209A"/>
    <w:rsid w:val="005A662D"/>
    <w:rsid w:val="005A6BE8"/>
    <w:rsid w:val="005B35D7"/>
    <w:rsid w:val="005B392A"/>
    <w:rsid w:val="005B3AA3"/>
    <w:rsid w:val="005B6F83"/>
    <w:rsid w:val="005B7DF6"/>
    <w:rsid w:val="005C74FB"/>
    <w:rsid w:val="005D123D"/>
    <w:rsid w:val="005D1602"/>
    <w:rsid w:val="005E385F"/>
    <w:rsid w:val="005E422F"/>
    <w:rsid w:val="005E5B81"/>
    <w:rsid w:val="005E7106"/>
    <w:rsid w:val="005F2CB1"/>
    <w:rsid w:val="005F3025"/>
    <w:rsid w:val="005F618C"/>
    <w:rsid w:val="005F70BD"/>
    <w:rsid w:val="0060283C"/>
    <w:rsid w:val="00604E44"/>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5733"/>
    <w:rsid w:val="00655ACD"/>
    <w:rsid w:val="00656A92"/>
    <w:rsid w:val="00656DDE"/>
    <w:rsid w:val="0066011D"/>
    <w:rsid w:val="0066031C"/>
    <w:rsid w:val="006607C0"/>
    <w:rsid w:val="006613A6"/>
    <w:rsid w:val="00661F85"/>
    <w:rsid w:val="006627A2"/>
    <w:rsid w:val="006634E6"/>
    <w:rsid w:val="00663E4B"/>
    <w:rsid w:val="006655EE"/>
    <w:rsid w:val="00667EE7"/>
    <w:rsid w:val="00670922"/>
    <w:rsid w:val="00670BE1"/>
    <w:rsid w:val="00671E5E"/>
    <w:rsid w:val="0067218F"/>
    <w:rsid w:val="006741F2"/>
    <w:rsid w:val="0067433B"/>
    <w:rsid w:val="00674CC3"/>
    <w:rsid w:val="00675C72"/>
    <w:rsid w:val="006771F9"/>
    <w:rsid w:val="006776D7"/>
    <w:rsid w:val="00681003"/>
    <w:rsid w:val="006817C9"/>
    <w:rsid w:val="00683ECE"/>
    <w:rsid w:val="00695FC2"/>
    <w:rsid w:val="00696949"/>
    <w:rsid w:val="00697052"/>
    <w:rsid w:val="00697121"/>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577D"/>
    <w:rsid w:val="006D6F08"/>
    <w:rsid w:val="006D7059"/>
    <w:rsid w:val="006E062C"/>
    <w:rsid w:val="006E1514"/>
    <w:rsid w:val="006E28B7"/>
    <w:rsid w:val="006E3310"/>
    <w:rsid w:val="006E4E39"/>
    <w:rsid w:val="006E565E"/>
    <w:rsid w:val="006E673D"/>
    <w:rsid w:val="006E70A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AEC"/>
    <w:rsid w:val="007348B1"/>
    <w:rsid w:val="007362A6"/>
    <w:rsid w:val="00736D7D"/>
    <w:rsid w:val="00740E58"/>
    <w:rsid w:val="007445A0"/>
    <w:rsid w:val="0074524B"/>
    <w:rsid w:val="00747D8B"/>
    <w:rsid w:val="00751228"/>
    <w:rsid w:val="007571E1"/>
    <w:rsid w:val="007604B2"/>
    <w:rsid w:val="00760F0E"/>
    <w:rsid w:val="00765281"/>
    <w:rsid w:val="00766BAD"/>
    <w:rsid w:val="00772828"/>
    <w:rsid w:val="007751B8"/>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3A43"/>
    <w:rsid w:val="007F75D5"/>
    <w:rsid w:val="0080060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27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1F"/>
    <w:rsid w:val="008C2017"/>
    <w:rsid w:val="008C3786"/>
    <w:rsid w:val="008C4958"/>
    <w:rsid w:val="008C4BAA"/>
    <w:rsid w:val="008C6AE8"/>
    <w:rsid w:val="008C7573"/>
    <w:rsid w:val="008D34F1"/>
    <w:rsid w:val="008D39D8"/>
    <w:rsid w:val="008D6D1A"/>
    <w:rsid w:val="008E065E"/>
    <w:rsid w:val="008E0927"/>
    <w:rsid w:val="008E1909"/>
    <w:rsid w:val="008F1EAB"/>
    <w:rsid w:val="008F3100"/>
    <w:rsid w:val="008F33DC"/>
    <w:rsid w:val="008F477F"/>
    <w:rsid w:val="008F5736"/>
    <w:rsid w:val="00902350"/>
    <w:rsid w:val="0090336B"/>
    <w:rsid w:val="009053AA"/>
    <w:rsid w:val="00906939"/>
    <w:rsid w:val="00910B7D"/>
    <w:rsid w:val="00911DFB"/>
    <w:rsid w:val="009139D9"/>
    <w:rsid w:val="00914AD8"/>
    <w:rsid w:val="0091519A"/>
    <w:rsid w:val="00916079"/>
    <w:rsid w:val="00917CE9"/>
    <w:rsid w:val="00920BF2"/>
    <w:rsid w:val="00922010"/>
    <w:rsid w:val="009244EE"/>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A21"/>
    <w:rsid w:val="009B4DF4"/>
    <w:rsid w:val="009B564E"/>
    <w:rsid w:val="009B6086"/>
    <w:rsid w:val="009B7E87"/>
    <w:rsid w:val="009C403E"/>
    <w:rsid w:val="009C6832"/>
    <w:rsid w:val="009D4ABD"/>
    <w:rsid w:val="009D4FF0"/>
    <w:rsid w:val="009D703C"/>
    <w:rsid w:val="009D718F"/>
    <w:rsid w:val="009E068F"/>
    <w:rsid w:val="009E14E0"/>
    <w:rsid w:val="009E35DB"/>
    <w:rsid w:val="009E47A3"/>
    <w:rsid w:val="009F08F3"/>
    <w:rsid w:val="009F0D74"/>
    <w:rsid w:val="009F344F"/>
    <w:rsid w:val="00A00DE1"/>
    <w:rsid w:val="00A00E04"/>
    <w:rsid w:val="00A031D8"/>
    <w:rsid w:val="00A048A8"/>
    <w:rsid w:val="00A04F49"/>
    <w:rsid w:val="00A079D8"/>
    <w:rsid w:val="00A13E54"/>
    <w:rsid w:val="00A15745"/>
    <w:rsid w:val="00A17481"/>
    <w:rsid w:val="00A17F63"/>
    <w:rsid w:val="00A218C8"/>
    <w:rsid w:val="00A2193B"/>
    <w:rsid w:val="00A2351A"/>
    <w:rsid w:val="00A23C0B"/>
    <w:rsid w:val="00A264A9"/>
    <w:rsid w:val="00A27785"/>
    <w:rsid w:val="00A30187"/>
    <w:rsid w:val="00A3448A"/>
    <w:rsid w:val="00A36297"/>
    <w:rsid w:val="00A41E2B"/>
    <w:rsid w:val="00A45B74"/>
    <w:rsid w:val="00A52E1D"/>
    <w:rsid w:val="00A60A9D"/>
    <w:rsid w:val="00A61499"/>
    <w:rsid w:val="00A62A77"/>
    <w:rsid w:val="00A63483"/>
    <w:rsid w:val="00A657D7"/>
    <w:rsid w:val="00A660AC"/>
    <w:rsid w:val="00A67E6C"/>
    <w:rsid w:val="00A71B99"/>
    <w:rsid w:val="00A739D0"/>
    <w:rsid w:val="00A75A44"/>
    <w:rsid w:val="00A761D4"/>
    <w:rsid w:val="00A77EC4"/>
    <w:rsid w:val="00A83BD7"/>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FD"/>
    <w:rsid w:val="00AE27AC"/>
    <w:rsid w:val="00AE2FEB"/>
    <w:rsid w:val="00AE40E0"/>
    <w:rsid w:val="00AE4DBA"/>
    <w:rsid w:val="00AE4F07"/>
    <w:rsid w:val="00AE5BFC"/>
    <w:rsid w:val="00AF1C5D"/>
    <w:rsid w:val="00AF42D7"/>
    <w:rsid w:val="00B006FE"/>
    <w:rsid w:val="00B007CB"/>
    <w:rsid w:val="00B02AA9"/>
    <w:rsid w:val="00B02FA3"/>
    <w:rsid w:val="00B03374"/>
    <w:rsid w:val="00B05084"/>
    <w:rsid w:val="00B07D9F"/>
    <w:rsid w:val="00B148CC"/>
    <w:rsid w:val="00B157F9"/>
    <w:rsid w:val="00B15FB9"/>
    <w:rsid w:val="00B20094"/>
    <w:rsid w:val="00B20256"/>
    <w:rsid w:val="00B20D09"/>
    <w:rsid w:val="00B2324B"/>
    <w:rsid w:val="00B2763F"/>
    <w:rsid w:val="00B27AAC"/>
    <w:rsid w:val="00B30929"/>
    <w:rsid w:val="00B372AA"/>
    <w:rsid w:val="00B40445"/>
    <w:rsid w:val="00B41888"/>
    <w:rsid w:val="00B45A52"/>
    <w:rsid w:val="00B46175"/>
    <w:rsid w:val="00B664C7"/>
    <w:rsid w:val="00B67179"/>
    <w:rsid w:val="00B739F6"/>
    <w:rsid w:val="00B819A7"/>
    <w:rsid w:val="00B81A6C"/>
    <w:rsid w:val="00B85DE5"/>
    <w:rsid w:val="00B90F73"/>
    <w:rsid w:val="00B93B59"/>
    <w:rsid w:val="00B9406A"/>
    <w:rsid w:val="00B96585"/>
    <w:rsid w:val="00BA1798"/>
    <w:rsid w:val="00BA2280"/>
    <w:rsid w:val="00BA2674"/>
    <w:rsid w:val="00BA2A08"/>
    <w:rsid w:val="00BA393D"/>
    <w:rsid w:val="00BA56D2"/>
    <w:rsid w:val="00BA76E0"/>
    <w:rsid w:val="00BB2A25"/>
    <w:rsid w:val="00BB3E70"/>
    <w:rsid w:val="00BB51E9"/>
    <w:rsid w:val="00BC0FDC"/>
    <w:rsid w:val="00BC3053"/>
    <w:rsid w:val="00BC4D2E"/>
    <w:rsid w:val="00BD027C"/>
    <w:rsid w:val="00BD48AC"/>
    <w:rsid w:val="00BD5F1A"/>
    <w:rsid w:val="00BE1234"/>
    <w:rsid w:val="00BE2FA6"/>
    <w:rsid w:val="00BE333F"/>
    <w:rsid w:val="00BE7406"/>
    <w:rsid w:val="00BE7603"/>
    <w:rsid w:val="00BF3279"/>
    <w:rsid w:val="00BF35A6"/>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275"/>
    <w:rsid w:val="00C26A15"/>
    <w:rsid w:val="00C279B5"/>
    <w:rsid w:val="00C27C45"/>
    <w:rsid w:val="00C3719D"/>
    <w:rsid w:val="00C44E74"/>
    <w:rsid w:val="00C462F5"/>
    <w:rsid w:val="00C54995"/>
    <w:rsid w:val="00C54D41"/>
    <w:rsid w:val="00C56CED"/>
    <w:rsid w:val="00C60783"/>
    <w:rsid w:val="00C64672"/>
    <w:rsid w:val="00C70697"/>
    <w:rsid w:val="00C72EF4"/>
    <w:rsid w:val="00C75D2F"/>
    <w:rsid w:val="00C767BE"/>
    <w:rsid w:val="00C76E3C"/>
    <w:rsid w:val="00C81568"/>
    <w:rsid w:val="00C87D1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4AB"/>
    <w:rsid w:val="00CD2ED1"/>
    <w:rsid w:val="00CD337B"/>
    <w:rsid w:val="00CE0424"/>
    <w:rsid w:val="00CE5091"/>
    <w:rsid w:val="00CE7561"/>
    <w:rsid w:val="00CF1354"/>
    <w:rsid w:val="00CF3B1F"/>
    <w:rsid w:val="00CF3BF6"/>
    <w:rsid w:val="00CF625B"/>
    <w:rsid w:val="00CF687E"/>
    <w:rsid w:val="00D0349B"/>
    <w:rsid w:val="00D075A4"/>
    <w:rsid w:val="00D10249"/>
    <w:rsid w:val="00D115C3"/>
    <w:rsid w:val="00D11897"/>
    <w:rsid w:val="00D13135"/>
    <w:rsid w:val="00D13E4E"/>
    <w:rsid w:val="00D219BB"/>
    <w:rsid w:val="00D239A7"/>
    <w:rsid w:val="00D23F47"/>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7B1D"/>
    <w:rsid w:val="00D8021F"/>
    <w:rsid w:val="00D80383"/>
    <w:rsid w:val="00D823C6"/>
    <w:rsid w:val="00D83DD0"/>
    <w:rsid w:val="00D86CA3"/>
    <w:rsid w:val="00D871CE"/>
    <w:rsid w:val="00D9196D"/>
    <w:rsid w:val="00D92982"/>
    <w:rsid w:val="00DA305E"/>
    <w:rsid w:val="00DA5417"/>
    <w:rsid w:val="00DA56E8"/>
    <w:rsid w:val="00DB0A46"/>
    <w:rsid w:val="00DB0A9F"/>
    <w:rsid w:val="00DB377D"/>
    <w:rsid w:val="00DB6F49"/>
    <w:rsid w:val="00DC18CD"/>
    <w:rsid w:val="00DC2D36"/>
    <w:rsid w:val="00DC5062"/>
    <w:rsid w:val="00DC53EF"/>
    <w:rsid w:val="00DE5608"/>
    <w:rsid w:val="00DE58D0"/>
    <w:rsid w:val="00DE654F"/>
    <w:rsid w:val="00DF0B6E"/>
    <w:rsid w:val="00DF15E0"/>
    <w:rsid w:val="00DF37A0"/>
    <w:rsid w:val="00E0236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FF4"/>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6513"/>
    <w:rsid w:val="00EA7A41"/>
    <w:rsid w:val="00EB077B"/>
    <w:rsid w:val="00EB4EA2"/>
    <w:rsid w:val="00EC27C6"/>
    <w:rsid w:val="00EC4207"/>
    <w:rsid w:val="00EC5625"/>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5C4"/>
    <w:rsid w:val="00F67F53"/>
    <w:rsid w:val="00F703BE"/>
    <w:rsid w:val="00F71F69"/>
    <w:rsid w:val="00F72B72"/>
    <w:rsid w:val="00F74BB9"/>
    <w:rsid w:val="00F75582"/>
    <w:rsid w:val="00F76EFA"/>
    <w:rsid w:val="00F77CA8"/>
    <w:rsid w:val="00F804BE"/>
    <w:rsid w:val="00F8101F"/>
    <w:rsid w:val="00F817CE"/>
    <w:rsid w:val="00F8456C"/>
    <w:rsid w:val="00F859D8"/>
    <w:rsid w:val="00F868F5"/>
    <w:rsid w:val="00F9056A"/>
    <w:rsid w:val="00F90F8D"/>
    <w:rsid w:val="00F92782"/>
    <w:rsid w:val="00F93AA9"/>
    <w:rsid w:val="00F96985"/>
    <w:rsid w:val="00F97838"/>
    <w:rsid w:val="00FA2BB3"/>
    <w:rsid w:val="00FB4C80"/>
    <w:rsid w:val="00FB4C94"/>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6996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075A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075A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075A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075A4"/>
    <w:pPr>
      <w:numPr>
        <w:ilvl w:val="2"/>
      </w:numPr>
      <w:spacing w:before="120"/>
      <w:outlineLvl w:val="2"/>
    </w:pPr>
    <w:rPr>
      <w:sz w:val="24"/>
      <w:szCs w:val="28"/>
    </w:rPr>
  </w:style>
  <w:style w:type="paragraph" w:styleId="Heading4">
    <w:name w:val="heading 4"/>
    <w:basedOn w:val="Heading3"/>
    <w:next w:val="Normal"/>
    <w:qFormat/>
    <w:rsid w:val="00D075A4"/>
    <w:pPr>
      <w:numPr>
        <w:ilvl w:val="3"/>
      </w:numPr>
      <w:outlineLvl w:val="3"/>
    </w:pPr>
    <w:rPr>
      <w:szCs w:val="24"/>
    </w:rPr>
  </w:style>
  <w:style w:type="paragraph" w:styleId="Heading5">
    <w:name w:val="heading 5"/>
    <w:basedOn w:val="Heading4"/>
    <w:next w:val="Normal"/>
    <w:qFormat/>
    <w:rsid w:val="00D075A4"/>
    <w:pPr>
      <w:numPr>
        <w:ilvl w:val="4"/>
      </w:numPr>
      <w:outlineLvl w:val="4"/>
    </w:pPr>
    <w:rPr>
      <w:sz w:val="22"/>
      <w:szCs w:val="22"/>
    </w:rPr>
  </w:style>
  <w:style w:type="paragraph" w:styleId="Heading6">
    <w:name w:val="heading 6"/>
    <w:basedOn w:val="Normal"/>
    <w:next w:val="Normal"/>
    <w:qFormat/>
    <w:rsid w:val="00D075A4"/>
    <w:pPr>
      <w:keepNext/>
      <w:keepLines/>
      <w:numPr>
        <w:ilvl w:val="5"/>
        <w:numId w:val="1"/>
      </w:numPr>
      <w:spacing w:before="120"/>
      <w:outlineLvl w:val="5"/>
    </w:pPr>
    <w:rPr>
      <w:rFonts w:cs="Arial"/>
    </w:rPr>
  </w:style>
  <w:style w:type="paragraph" w:styleId="Heading7">
    <w:name w:val="heading 7"/>
    <w:basedOn w:val="Normal"/>
    <w:next w:val="Normal"/>
    <w:qFormat/>
    <w:rsid w:val="00D075A4"/>
    <w:pPr>
      <w:keepNext/>
      <w:keepLines/>
      <w:numPr>
        <w:ilvl w:val="6"/>
        <w:numId w:val="1"/>
      </w:numPr>
      <w:spacing w:before="120"/>
      <w:outlineLvl w:val="6"/>
    </w:pPr>
    <w:rPr>
      <w:rFonts w:cs="Arial"/>
    </w:rPr>
  </w:style>
  <w:style w:type="paragraph" w:styleId="Heading8">
    <w:name w:val="heading 8"/>
    <w:basedOn w:val="Heading7"/>
    <w:next w:val="Normal"/>
    <w:qFormat/>
    <w:rsid w:val="00D075A4"/>
    <w:pPr>
      <w:numPr>
        <w:ilvl w:val="7"/>
      </w:numPr>
      <w:outlineLvl w:val="7"/>
    </w:pPr>
  </w:style>
  <w:style w:type="paragraph" w:styleId="Heading9">
    <w:name w:val="heading 9"/>
    <w:basedOn w:val="Heading8"/>
    <w:next w:val="Normal"/>
    <w:qFormat/>
    <w:rsid w:val="00D075A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075A4"/>
    <w:pPr>
      <w:spacing w:before="180"/>
      <w:ind w:left="2693" w:hanging="2693"/>
    </w:pPr>
    <w:rPr>
      <w:b w:val="0"/>
      <w:bCs/>
    </w:rPr>
  </w:style>
  <w:style w:type="paragraph" w:styleId="TOC1">
    <w:name w:val="toc 1"/>
    <w:aliases w:val="Observation TOC2"/>
    <w:uiPriority w:val="39"/>
    <w:rsid w:val="00D075A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075A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075A4"/>
    <w:pPr>
      <w:spacing w:after="240"/>
      <w:jc w:val="center"/>
    </w:pPr>
    <w:rPr>
      <w:b/>
      <w:bCs/>
    </w:rPr>
  </w:style>
  <w:style w:type="paragraph" w:styleId="TOC5">
    <w:name w:val="toc 5"/>
    <w:aliases w:val="Observation TOC"/>
    <w:basedOn w:val="TOC4"/>
    <w:semiHidden/>
    <w:rsid w:val="00D075A4"/>
    <w:pPr>
      <w:tabs>
        <w:tab w:val="right" w:pos="1701"/>
      </w:tabs>
      <w:ind w:left="1701" w:hanging="1701"/>
    </w:pPr>
  </w:style>
  <w:style w:type="paragraph" w:styleId="TOC4">
    <w:name w:val="toc 4"/>
    <w:basedOn w:val="TOC3"/>
    <w:semiHidden/>
    <w:rsid w:val="00D075A4"/>
    <w:pPr>
      <w:ind w:left="1418" w:hanging="1418"/>
    </w:pPr>
  </w:style>
  <w:style w:type="paragraph" w:styleId="TOC3">
    <w:name w:val="toc 3"/>
    <w:basedOn w:val="TOC2"/>
    <w:semiHidden/>
    <w:rsid w:val="00D075A4"/>
    <w:pPr>
      <w:ind w:left="1134" w:hanging="1134"/>
    </w:pPr>
  </w:style>
  <w:style w:type="paragraph" w:styleId="TOC2">
    <w:name w:val="toc 2"/>
    <w:basedOn w:val="TOC1"/>
    <w:semiHidden/>
    <w:rsid w:val="00D075A4"/>
    <w:pPr>
      <w:keepNext w:val="0"/>
      <w:spacing w:before="0"/>
      <w:ind w:left="851" w:hanging="851"/>
    </w:pPr>
    <w:rPr>
      <w:szCs w:val="20"/>
    </w:rPr>
  </w:style>
  <w:style w:type="paragraph" w:styleId="Index2">
    <w:name w:val="index 2"/>
    <w:basedOn w:val="Index1"/>
    <w:semiHidden/>
    <w:rsid w:val="00D075A4"/>
    <w:pPr>
      <w:ind w:left="284"/>
    </w:pPr>
  </w:style>
  <w:style w:type="paragraph" w:styleId="Index1">
    <w:name w:val="index 1"/>
    <w:basedOn w:val="Normal"/>
    <w:semiHidden/>
    <w:rsid w:val="00D075A4"/>
    <w:pPr>
      <w:keepLines/>
      <w:spacing w:after="0"/>
    </w:pPr>
  </w:style>
  <w:style w:type="paragraph" w:styleId="DocumentMap">
    <w:name w:val="Document Map"/>
    <w:basedOn w:val="Normal"/>
    <w:semiHidden/>
    <w:rsid w:val="00D075A4"/>
    <w:pPr>
      <w:shd w:val="clear" w:color="auto" w:fill="000080"/>
    </w:pPr>
    <w:rPr>
      <w:rFonts w:ascii="Tahoma" w:hAnsi="Tahoma" w:cs="Tahoma"/>
    </w:rPr>
  </w:style>
  <w:style w:type="paragraph" w:styleId="ListNumber2">
    <w:name w:val="List Number 2"/>
    <w:basedOn w:val="ListNumber"/>
    <w:rsid w:val="00D075A4"/>
    <w:pPr>
      <w:ind w:left="851"/>
    </w:pPr>
  </w:style>
  <w:style w:type="paragraph" w:styleId="ListNumber">
    <w:name w:val="List Number"/>
    <w:basedOn w:val="List"/>
    <w:rsid w:val="00D075A4"/>
  </w:style>
  <w:style w:type="paragraph" w:styleId="List">
    <w:name w:val="List"/>
    <w:basedOn w:val="Normal"/>
    <w:rsid w:val="00D075A4"/>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75A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75A4"/>
    <w:rPr>
      <w:b/>
      <w:bCs/>
      <w:position w:val="6"/>
      <w:sz w:val="16"/>
      <w:szCs w:val="16"/>
    </w:rPr>
  </w:style>
  <w:style w:type="paragraph" w:styleId="FootnoteText">
    <w:name w:val="footnote text"/>
    <w:basedOn w:val="Normal"/>
    <w:semiHidden/>
    <w:rsid w:val="00D075A4"/>
    <w:pPr>
      <w:keepLines/>
      <w:spacing w:after="0"/>
      <w:ind w:left="454" w:hanging="454"/>
    </w:pPr>
    <w:rPr>
      <w:sz w:val="16"/>
      <w:szCs w:val="16"/>
    </w:rPr>
  </w:style>
  <w:style w:type="paragraph" w:customStyle="1" w:styleId="3GPPHeader">
    <w:name w:val="3GPP_Header"/>
    <w:basedOn w:val="Normal"/>
    <w:qFormat/>
    <w:rsid w:val="00D075A4"/>
    <w:pPr>
      <w:tabs>
        <w:tab w:val="left" w:pos="1800"/>
        <w:tab w:val="right" w:pos="9360"/>
      </w:tabs>
      <w:spacing w:after="0"/>
    </w:pPr>
    <w:rPr>
      <w:rFonts w:ascii="Arial" w:hAnsi="Arial"/>
      <w:b/>
    </w:rPr>
  </w:style>
  <w:style w:type="paragraph" w:styleId="TOC9">
    <w:name w:val="toc 9"/>
    <w:basedOn w:val="TOC8"/>
    <w:semiHidden/>
    <w:rsid w:val="00D075A4"/>
    <w:pPr>
      <w:ind w:left="1418" w:hanging="1418"/>
    </w:pPr>
  </w:style>
  <w:style w:type="paragraph" w:styleId="TOC6">
    <w:name w:val="toc 6"/>
    <w:basedOn w:val="TOC5"/>
    <w:next w:val="Normal"/>
    <w:semiHidden/>
    <w:rsid w:val="00D075A4"/>
    <w:pPr>
      <w:ind w:left="1985" w:hanging="1985"/>
    </w:pPr>
  </w:style>
  <w:style w:type="paragraph" w:styleId="TOC7">
    <w:name w:val="toc 7"/>
    <w:basedOn w:val="TOC6"/>
    <w:next w:val="Normal"/>
    <w:semiHidden/>
    <w:rsid w:val="00D075A4"/>
    <w:pPr>
      <w:ind w:left="2268" w:hanging="2268"/>
    </w:pPr>
  </w:style>
  <w:style w:type="paragraph" w:styleId="ListBullet2">
    <w:name w:val="List Bullet 2"/>
    <w:basedOn w:val="ListBullet"/>
    <w:rsid w:val="00D075A4"/>
    <w:pPr>
      <w:numPr>
        <w:numId w:val="6"/>
      </w:numPr>
    </w:pPr>
  </w:style>
  <w:style w:type="paragraph" w:styleId="ListBullet">
    <w:name w:val="List Bullet"/>
    <w:basedOn w:val="BodyText"/>
    <w:rsid w:val="00D075A4"/>
    <w:pPr>
      <w:numPr>
        <w:numId w:val="5"/>
      </w:numPr>
    </w:pPr>
  </w:style>
  <w:style w:type="paragraph" w:styleId="ListBullet3">
    <w:name w:val="List Bullet 3"/>
    <w:basedOn w:val="ListBullet2"/>
    <w:rsid w:val="00D075A4"/>
    <w:pPr>
      <w:numPr>
        <w:numId w:val="7"/>
      </w:numPr>
    </w:pPr>
  </w:style>
  <w:style w:type="paragraph" w:customStyle="1" w:styleId="EQ">
    <w:name w:val="EQ"/>
    <w:basedOn w:val="Normal"/>
    <w:next w:val="Normal"/>
    <w:rsid w:val="00D075A4"/>
    <w:pPr>
      <w:keepLines/>
      <w:tabs>
        <w:tab w:val="center" w:pos="4536"/>
        <w:tab w:val="right" w:pos="9072"/>
      </w:tabs>
      <w:spacing w:after="180"/>
      <w:jc w:val="left"/>
    </w:pPr>
    <w:rPr>
      <w:noProof/>
      <w:lang w:eastAsia="en-US"/>
    </w:rPr>
  </w:style>
  <w:style w:type="paragraph" w:styleId="List2">
    <w:name w:val="List 2"/>
    <w:basedOn w:val="List"/>
    <w:rsid w:val="00D075A4"/>
    <w:pPr>
      <w:ind w:left="851"/>
    </w:pPr>
  </w:style>
  <w:style w:type="paragraph" w:styleId="List3">
    <w:name w:val="List 3"/>
    <w:basedOn w:val="List2"/>
    <w:rsid w:val="00D075A4"/>
    <w:pPr>
      <w:ind w:left="1135"/>
    </w:pPr>
  </w:style>
  <w:style w:type="paragraph" w:styleId="List4">
    <w:name w:val="List 4"/>
    <w:basedOn w:val="List3"/>
    <w:rsid w:val="00D075A4"/>
    <w:pPr>
      <w:ind w:left="1418"/>
    </w:pPr>
  </w:style>
  <w:style w:type="paragraph" w:styleId="List5">
    <w:name w:val="List 5"/>
    <w:basedOn w:val="List4"/>
    <w:rsid w:val="00D075A4"/>
    <w:pPr>
      <w:ind w:left="1702"/>
    </w:pPr>
  </w:style>
  <w:style w:type="paragraph" w:customStyle="1" w:styleId="EditorsNote">
    <w:name w:val="Editor's Note"/>
    <w:basedOn w:val="Normal"/>
    <w:rsid w:val="00D075A4"/>
    <w:pPr>
      <w:keepLines/>
      <w:spacing w:after="180"/>
      <w:ind w:left="1135" w:hanging="851"/>
      <w:jc w:val="left"/>
    </w:pPr>
    <w:rPr>
      <w:color w:val="FF0000"/>
      <w:lang w:eastAsia="en-US"/>
    </w:rPr>
  </w:style>
  <w:style w:type="paragraph" w:styleId="ListBullet4">
    <w:name w:val="List Bullet 4"/>
    <w:basedOn w:val="ListBullet3"/>
    <w:rsid w:val="00D075A4"/>
    <w:pPr>
      <w:numPr>
        <w:numId w:val="8"/>
      </w:numPr>
    </w:pPr>
  </w:style>
  <w:style w:type="paragraph" w:styleId="ListBullet5">
    <w:name w:val="List Bullet 5"/>
    <w:basedOn w:val="ListBullet4"/>
    <w:rsid w:val="00D075A4"/>
    <w:pPr>
      <w:numPr>
        <w:numId w:val="4"/>
      </w:numPr>
    </w:pPr>
  </w:style>
  <w:style w:type="paragraph" w:styleId="Footer">
    <w:name w:val="footer"/>
    <w:basedOn w:val="Header"/>
    <w:semiHidden/>
    <w:rsid w:val="00D075A4"/>
    <w:pPr>
      <w:jc w:val="center"/>
    </w:pPr>
    <w:rPr>
      <w:i/>
      <w:iCs/>
    </w:rPr>
  </w:style>
  <w:style w:type="paragraph" w:customStyle="1" w:styleId="Reference">
    <w:name w:val="Reference"/>
    <w:basedOn w:val="Normal"/>
    <w:qFormat/>
    <w:rsid w:val="00D075A4"/>
    <w:pPr>
      <w:numPr>
        <w:numId w:val="2"/>
      </w:numPr>
    </w:pPr>
  </w:style>
  <w:style w:type="paragraph" w:styleId="BalloonText">
    <w:name w:val="Balloon Text"/>
    <w:basedOn w:val="Normal"/>
    <w:semiHidden/>
    <w:rsid w:val="00D075A4"/>
    <w:rPr>
      <w:rFonts w:ascii="Tahoma" w:hAnsi="Tahoma" w:cs="Tahoma"/>
      <w:sz w:val="16"/>
      <w:szCs w:val="16"/>
    </w:rPr>
  </w:style>
  <w:style w:type="character" w:styleId="PageNumber">
    <w:name w:val="page number"/>
    <w:basedOn w:val="DefaultParagraphFont"/>
    <w:semiHidden/>
    <w:rsid w:val="00D075A4"/>
  </w:style>
  <w:style w:type="paragraph" w:styleId="BodyText">
    <w:name w:val="Body Text"/>
    <w:basedOn w:val="Normal"/>
    <w:link w:val="BodyTextChar"/>
    <w:qFormat/>
    <w:rsid w:val="00D075A4"/>
  </w:style>
  <w:style w:type="character" w:styleId="Hyperlink">
    <w:name w:val="Hyperlink"/>
    <w:uiPriority w:val="99"/>
    <w:rsid w:val="00D075A4"/>
    <w:rPr>
      <w:color w:val="0000FF"/>
      <w:u w:val="single"/>
      <w:lang w:val="en-GB"/>
    </w:rPr>
  </w:style>
  <w:style w:type="character" w:styleId="FollowedHyperlink">
    <w:name w:val="FollowedHyperlink"/>
    <w:semiHidden/>
    <w:rsid w:val="00D075A4"/>
    <w:rPr>
      <w:color w:val="FF0000"/>
      <w:u w:val="single"/>
    </w:rPr>
  </w:style>
  <w:style w:type="character" w:styleId="CommentReference">
    <w:name w:val="annotation reference"/>
    <w:semiHidden/>
    <w:rsid w:val="00D075A4"/>
    <w:rPr>
      <w:sz w:val="16"/>
      <w:szCs w:val="16"/>
    </w:rPr>
  </w:style>
  <w:style w:type="paragraph" w:styleId="CommentText">
    <w:name w:val="annotation text"/>
    <w:basedOn w:val="Normal"/>
    <w:link w:val="CommentTextChar"/>
    <w:rsid w:val="00D075A4"/>
  </w:style>
  <w:style w:type="paragraph" w:styleId="CommentSubject">
    <w:name w:val="annotation subject"/>
    <w:basedOn w:val="CommentText"/>
    <w:next w:val="CommentText"/>
    <w:semiHidden/>
    <w:rsid w:val="00D075A4"/>
    <w:rPr>
      <w:b/>
      <w:bCs/>
    </w:rPr>
  </w:style>
  <w:style w:type="character" w:customStyle="1" w:styleId="Heading1Char">
    <w:name w:val="Heading 1 Char"/>
    <w:link w:val="Heading1"/>
    <w:rsid w:val="00D075A4"/>
    <w:rPr>
      <w:rFonts w:ascii="Arial" w:hAnsi="Arial" w:cs="Arial"/>
      <w:sz w:val="32"/>
      <w:szCs w:val="36"/>
      <w:lang w:val="en-GB" w:eastAsia="zh-CN"/>
    </w:rPr>
  </w:style>
  <w:style w:type="paragraph" w:customStyle="1" w:styleId="B1">
    <w:name w:val="B1"/>
    <w:basedOn w:val="List"/>
    <w:rsid w:val="00D075A4"/>
    <w:pPr>
      <w:spacing w:after="180"/>
      <w:jc w:val="left"/>
    </w:pPr>
    <w:rPr>
      <w:lang w:eastAsia="en-US"/>
    </w:rPr>
  </w:style>
  <w:style w:type="paragraph" w:customStyle="1" w:styleId="B2">
    <w:name w:val="B2"/>
    <w:basedOn w:val="List2"/>
    <w:rsid w:val="00D075A4"/>
    <w:pPr>
      <w:spacing w:after="180"/>
      <w:jc w:val="left"/>
    </w:pPr>
    <w:rPr>
      <w:lang w:eastAsia="en-US"/>
    </w:rPr>
  </w:style>
  <w:style w:type="paragraph" w:customStyle="1" w:styleId="B3">
    <w:name w:val="B3"/>
    <w:basedOn w:val="List3"/>
    <w:rsid w:val="00D075A4"/>
    <w:pPr>
      <w:spacing w:after="180"/>
      <w:jc w:val="left"/>
    </w:pPr>
    <w:rPr>
      <w:lang w:eastAsia="en-US"/>
    </w:rPr>
  </w:style>
  <w:style w:type="paragraph" w:customStyle="1" w:styleId="B4">
    <w:name w:val="B4"/>
    <w:basedOn w:val="List4"/>
    <w:rsid w:val="00D075A4"/>
    <w:pPr>
      <w:spacing w:after="180"/>
      <w:jc w:val="left"/>
    </w:pPr>
    <w:rPr>
      <w:lang w:eastAsia="en-US"/>
    </w:rPr>
  </w:style>
  <w:style w:type="paragraph" w:customStyle="1" w:styleId="Proposal">
    <w:name w:val="Proposal"/>
    <w:basedOn w:val="Normal"/>
    <w:qFormat/>
    <w:rsid w:val="00D075A4"/>
    <w:pPr>
      <w:numPr>
        <w:numId w:val="3"/>
      </w:numPr>
      <w:tabs>
        <w:tab w:val="clear" w:pos="1304"/>
        <w:tab w:val="left" w:pos="1701"/>
      </w:tabs>
      <w:ind w:left="1701" w:hanging="1701"/>
    </w:pPr>
    <w:rPr>
      <w:b/>
      <w:bCs/>
    </w:rPr>
  </w:style>
  <w:style w:type="character" w:customStyle="1" w:styleId="BodyTextChar">
    <w:name w:val="Body Text Char"/>
    <w:link w:val="BodyText"/>
    <w:rsid w:val="00D075A4"/>
    <w:rPr>
      <w:rFonts w:ascii="Times New Roman" w:hAnsi="Times New Roman"/>
      <w:lang w:val="en-GB" w:eastAsia="zh-CN"/>
    </w:rPr>
  </w:style>
  <w:style w:type="paragraph" w:customStyle="1" w:styleId="B5">
    <w:name w:val="B5"/>
    <w:basedOn w:val="List5"/>
    <w:rsid w:val="00D075A4"/>
    <w:pPr>
      <w:spacing w:after="180"/>
      <w:jc w:val="left"/>
    </w:pPr>
    <w:rPr>
      <w:lang w:eastAsia="en-US"/>
    </w:rPr>
  </w:style>
  <w:style w:type="paragraph" w:customStyle="1" w:styleId="EX">
    <w:name w:val="EX"/>
    <w:basedOn w:val="Normal"/>
    <w:rsid w:val="00D075A4"/>
    <w:pPr>
      <w:keepLines/>
      <w:spacing w:after="180"/>
      <w:ind w:left="1702" w:hanging="1418"/>
      <w:jc w:val="left"/>
    </w:pPr>
    <w:rPr>
      <w:lang w:eastAsia="en-US"/>
    </w:rPr>
  </w:style>
  <w:style w:type="paragraph" w:customStyle="1" w:styleId="EW">
    <w:name w:val="EW"/>
    <w:basedOn w:val="EX"/>
    <w:rsid w:val="00D075A4"/>
    <w:pPr>
      <w:spacing w:after="0"/>
    </w:pPr>
  </w:style>
  <w:style w:type="paragraph" w:customStyle="1" w:styleId="TAL">
    <w:name w:val="TAL"/>
    <w:basedOn w:val="Normal"/>
    <w:rsid w:val="00D075A4"/>
    <w:pPr>
      <w:keepNext/>
      <w:keepLines/>
      <w:spacing w:after="0"/>
      <w:jc w:val="left"/>
    </w:pPr>
    <w:rPr>
      <w:sz w:val="18"/>
      <w:lang w:eastAsia="en-US"/>
    </w:rPr>
  </w:style>
  <w:style w:type="paragraph" w:customStyle="1" w:styleId="TAC">
    <w:name w:val="TAC"/>
    <w:basedOn w:val="TAL"/>
    <w:rsid w:val="00D075A4"/>
    <w:pPr>
      <w:jc w:val="center"/>
    </w:pPr>
  </w:style>
  <w:style w:type="paragraph" w:customStyle="1" w:styleId="TAH">
    <w:name w:val="TAH"/>
    <w:basedOn w:val="TAC"/>
    <w:rsid w:val="00D075A4"/>
    <w:rPr>
      <w:b/>
    </w:rPr>
  </w:style>
  <w:style w:type="paragraph" w:customStyle="1" w:styleId="TAN">
    <w:name w:val="TAN"/>
    <w:basedOn w:val="TAL"/>
    <w:rsid w:val="00D075A4"/>
    <w:pPr>
      <w:ind w:left="851" w:hanging="851"/>
    </w:pPr>
  </w:style>
  <w:style w:type="paragraph" w:customStyle="1" w:styleId="TAR">
    <w:name w:val="TAR"/>
    <w:basedOn w:val="TAL"/>
    <w:rsid w:val="00D075A4"/>
    <w:pPr>
      <w:jc w:val="right"/>
    </w:pPr>
  </w:style>
  <w:style w:type="paragraph" w:customStyle="1" w:styleId="TH">
    <w:name w:val="TH"/>
    <w:basedOn w:val="Normal"/>
    <w:rsid w:val="00D075A4"/>
    <w:pPr>
      <w:keepNext/>
      <w:keepLines/>
      <w:spacing w:before="60" w:after="180"/>
      <w:jc w:val="center"/>
    </w:pPr>
    <w:rPr>
      <w:b/>
      <w:lang w:eastAsia="en-US"/>
    </w:rPr>
  </w:style>
  <w:style w:type="paragraph" w:customStyle="1" w:styleId="TF">
    <w:name w:val="TF"/>
    <w:basedOn w:val="TH"/>
    <w:rsid w:val="00D075A4"/>
    <w:pPr>
      <w:keepNext w:val="0"/>
      <w:spacing w:before="0" w:after="240"/>
    </w:pPr>
  </w:style>
  <w:style w:type="paragraph" w:customStyle="1" w:styleId="TT">
    <w:name w:val="TT"/>
    <w:basedOn w:val="Heading1"/>
    <w:next w:val="Normal"/>
    <w:rsid w:val="00D075A4"/>
    <w:pPr>
      <w:numPr>
        <w:numId w:val="0"/>
      </w:numPr>
      <w:ind w:left="1134" w:hanging="1134"/>
      <w:outlineLvl w:val="9"/>
    </w:pPr>
    <w:rPr>
      <w:rFonts w:cs="Times New Roman"/>
      <w:szCs w:val="20"/>
      <w:lang w:eastAsia="en-US"/>
    </w:rPr>
  </w:style>
  <w:style w:type="paragraph" w:customStyle="1" w:styleId="ZA">
    <w:name w:val="ZA"/>
    <w:rsid w:val="00D075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75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75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75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75A4"/>
  </w:style>
  <w:style w:type="paragraph" w:customStyle="1" w:styleId="ZH">
    <w:name w:val="ZH"/>
    <w:rsid w:val="00D075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75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75A4"/>
    <w:pPr>
      <w:framePr w:hRule="auto" w:wrap="notBeside" w:y="852"/>
    </w:pPr>
    <w:rPr>
      <w:i w:val="0"/>
      <w:sz w:val="40"/>
    </w:rPr>
  </w:style>
  <w:style w:type="paragraph" w:customStyle="1" w:styleId="ZU">
    <w:name w:val="ZU"/>
    <w:rsid w:val="00D075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75A4"/>
    <w:pPr>
      <w:framePr w:wrap="notBeside" w:y="16161"/>
    </w:pPr>
  </w:style>
  <w:style w:type="paragraph" w:customStyle="1" w:styleId="FP">
    <w:name w:val="FP"/>
    <w:basedOn w:val="Normal"/>
    <w:rsid w:val="00D075A4"/>
    <w:pPr>
      <w:spacing w:after="0"/>
      <w:jc w:val="left"/>
    </w:pPr>
    <w:rPr>
      <w:lang w:eastAsia="en-US"/>
    </w:rPr>
  </w:style>
  <w:style w:type="paragraph" w:customStyle="1" w:styleId="Observation">
    <w:name w:val="Observation"/>
    <w:basedOn w:val="Proposal"/>
    <w:qFormat/>
    <w:rsid w:val="00D075A4"/>
    <w:pPr>
      <w:numPr>
        <w:numId w:val="13"/>
      </w:numPr>
      <w:ind w:left="1701" w:hanging="1701"/>
    </w:pPr>
  </w:style>
  <w:style w:type="paragraph" w:styleId="TableofFigures">
    <w:name w:val="table of figures"/>
    <w:basedOn w:val="Normal"/>
    <w:next w:val="Normal"/>
    <w:uiPriority w:val="99"/>
    <w:rsid w:val="00D075A4"/>
    <w:pPr>
      <w:ind w:left="1418" w:hanging="1418"/>
      <w:jc w:val="left"/>
    </w:pPr>
    <w:rPr>
      <w:b/>
    </w:rPr>
  </w:style>
  <w:style w:type="paragraph" w:styleId="Index4">
    <w:name w:val="index 4"/>
    <w:basedOn w:val="Normal"/>
    <w:next w:val="Normal"/>
    <w:autoRedefine/>
    <w:rsid w:val="00D075A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5BFC"/>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5NUHHDQN7SK2-1-116930</_dlc_DocId>
    <TaxCatchAll xmlns="08b2df90-05d3-4030-90d4-c9feeb4a1cd9">
      <Value>10</Value>
      <Value>9</Value>
      <Value>8</Value>
      <Value>2</Value>
      <Value>1</Value>
    </TaxCatchAll>
    <_dlc_DocIdUrl xmlns="08b2df90-05d3-4030-90d4-c9feeb4a1cd9">
      <Url>https://ericoll.internal.ericsson.com/sites/STAR/_layouts/DocIdRedir.aspx?ID=5NUHHDQN7SK2-1-116930</Url>
      <Description>5NUHHDQN7SK2-1-116930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8A82A-A2CA-4693-AFE5-F9C1ECB1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6C1C9-AFF8-4E56-8329-F864F546F964}">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2DDD68D0-D843-4473-B517-02507C277C61}">
  <ds:schemaRefs>
    <ds:schemaRef ds:uri="http://schemas.microsoft.com/sharepoint/v3/contenttype/forms"/>
  </ds:schemaRefs>
</ds:datastoreItem>
</file>

<file path=customXml/itemProps4.xml><?xml version="1.0" encoding="utf-8"?>
<ds:datastoreItem xmlns:ds="http://schemas.openxmlformats.org/officeDocument/2006/customXml" ds:itemID="{A6B4749D-30A9-4737-8BF3-FD2B9EC4A1B9}">
  <ds:schemaRefs>
    <ds:schemaRef ds:uri="http://schemas.microsoft.com/sharepoint/events"/>
  </ds:schemaRefs>
</ds:datastoreItem>
</file>

<file path=customXml/itemProps5.xml><?xml version="1.0" encoding="utf-8"?>
<ds:datastoreItem xmlns:ds="http://schemas.openxmlformats.org/officeDocument/2006/customXml" ds:itemID="{3EB00EBD-1C40-4459-B7F5-6B694F47149C}">
  <ds:schemaRefs>
    <ds:schemaRef ds:uri="Microsoft.SharePoint.Taxonomy.ContentTypeSync"/>
  </ds:schemaRefs>
</ds:datastoreItem>
</file>

<file path=customXml/itemProps6.xml><?xml version="1.0" encoding="utf-8"?>
<ds:datastoreItem xmlns:ds="http://schemas.openxmlformats.org/officeDocument/2006/customXml" ds:itemID="{C55FA7D6-073E-4F7F-B411-CF4F6A44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3</Pages>
  <Words>1157</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2017-06-16T12:31:00Z</dcterms:created>
  <dcterms:modified xsi:type="dcterms:W3CDTF">2017-06-16T12:31:00Z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dce1594d-1f03-476d-a88e-9d2a0497b456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